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797"/>
      </w:tblGrid>
      <w:tr w:rsidR="00FA152E" w:rsidRPr="002628A9" w:rsidTr="00E26309">
        <w:tc>
          <w:tcPr>
            <w:tcW w:w="9360" w:type="dxa"/>
            <w:gridSpan w:val="2"/>
          </w:tcPr>
          <w:p w:rsidR="00FA152E" w:rsidRPr="002628A9" w:rsidRDefault="00FA152E" w:rsidP="002628A9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8A9"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  <w:r w:rsidR="002628A9" w:rsidRPr="00262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152E" w:rsidRPr="002628A9" w:rsidTr="00E26309">
        <w:trPr>
          <w:trHeight w:val="377"/>
        </w:trPr>
        <w:tc>
          <w:tcPr>
            <w:tcW w:w="563" w:type="dxa"/>
          </w:tcPr>
          <w:p w:rsidR="00FA152E" w:rsidRPr="002628A9" w:rsidRDefault="00FA152E" w:rsidP="00DC6F4B">
            <w:pPr>
              <w:pStyle w:val="NormalWeb"/>
              <w:spacing w:before="240" w:beforeAutospacing="0" w:after="12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2628A9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8797" w:type="dxa"/>
          </w:tcPr>
          <w:p w:rsidR="00FA152E" w:rsidRPr="002628A9" w:rsidRDefault="00430894" w:rsidP="00430894">
            <w:pPr>
              <w:spacing w:before="2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 internet based system called E-Verify has been established t</w:t>
            </w:r>
            <w:r w:rsidR="00E26309">
              <w:rPr>
                <w:rFonts w:ascii="Arial" w:hAnsi="Arial" w:cs="Arial"/>
                <w:bCs/>
                <w:sz w:val="20"/>
                <w:szCs w:val="20"/>
              </w:rPr>
              <w:t>o help employers conduct the necessary verification.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E-Verify utilizes information from as employee’s form I-9 to search the databases of the Social Security Administration and the Department of Homeland Security.</w:t>
            </w:r>
          </w:p>
        </w:tc>
      </w:tr>
      <w:tr w:rsidR="00FA152E" w:rsidRPr="002628A9" w:rsidTr="00E26309">
        <w:tc>
          <w:tcPr>
            <w:tcW w:w="9360" w:type="dxa"/>
            <w:gridSpan w:val="2"/>
          </w:tcPr>
          <w:p w:rsidR="00FA152E" w:rsidRPr="002628A9" w:rsidRDefault="00FA152E" w:rsidP="00DA2AD0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8A9">
              <w:rPr>
                <w:rFonts w:ascii="Arial" w:hAnsi="Arial" w:cs="Arial"/>
                <w:b/>
                <w:bCs/>
                <w:sz w:val="20"/>
                <w:szCs w:val="20"/>
              </w:rPr>
              <w:t>Scope</w:t>
            </w:r>
          </w:p>
        </w:tc>
      </w:tr>
      <w:tr w:rsidR="00FA152E" w:rsidRPr="002628A9" w:rsidTr="00E26309">
        <w:tc>
          <w:tcPr>
            <w:tcW w:w="563" w:type="dxa"/>
          </w:tcPr>
          <w:p w:rsidR="00FA152E" w:rsidRPr="002628A9" w:rsidRDefault="00FA152E" w:rsidP="00DA2AD0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2628A9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8797" w:type="dxa"/>
          </w:tcPr>
          <w:p w:rsidR="00E26309" w:rsidRPr="00E26309" w:rsidRDefault="00E26309" w:rsidP="00E26309">
            <w:pPr>
              <w:pStyle w:val="NormalWeb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26309">
              <w:rPr>
                <w:rFonts w:ascii="Arial" w:hAnsi="Arial" w:cs="Arial"/>
                <w:bCs/>
                <w:sz w:val="20"/>
                <w:szCs w:val="20"/>
              </w:rPr>
              <w:t xml:space="preserve">President George Bush issued Executive Order 12989 on June 6, 2008 directing federal </w:t>
            </w:r>
          </w:p>
          <w:p w:rsidR="00E26309" w:rsidRPr="00E26309" w:rsidRDefault="00E26309" w:rsidP="00E26309">
            <w:pPr>
              <w:pStyle w:val="NormalWeb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26309">
              <w:rPr>
                <w:rFonts w:ascii="Arial" w:hAnsi="Arial" w:cs="Arial"/>
                <w:bCs/>
                <w:sz w:val="20"/>
                <w:szCs w:val="20"/>
              </w:rPr>
              <w:t xml:space="preserve">contractors to electronically verify the employment eligibility of their employees.  The federal </w:t>
            </w:r>
          </w:p>
          <w:p w:rsidR="00E26309" w:rsidRPr="00E26309" w:rsidRDefault="00E26309" w:rsidP="00E26309">
            <w:pPr>
              <w:pStyle w:val="NormalWeb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regulations (48CFR </w:t>
            </w:r>
            <w:r w:rsidRPr="00E26309">
              <w:rPr>
                <w:rFonts w:ascii="Arial" w:hAnsi="Arial" w:cs="Arial"/>
                <w:bCs/>
                <w:sz w:val="20"/>
                <w:szCs w:val="20"/>
              </w:rPr>
              <w:t xml:space="preserve">Parts 2, 22 and 52) issued in final form on November 14, 2008 delineate </w:t>
            </w:r>
          </w:p>
          <w:p w:rsidR="00E26309" w:rsidRPr="00E26309" w:rsidRDefault="00E26309" w:rsidP="00E26309">
            <w:pPr>
              <w:pStyle w:val="NormalWeb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26309">
              <w:rPr>
                <w:rFonts w:ascii="Arial" w:hAnsi="Arial" w:cs="Arial"/>
                <w:bCs/>
                <w:sz w:val="20"/>
                <w:szCs w:val="20"/>
              </w:rPr>
              <w:t>responsibilit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ies of federal contractors. </w:t>
            </w:r>
            <w:r w:rsidRPr="00E26309">
              <w:rPr>
                <w:rFonts w:ascii="Arial" w:hAnsi="Arial" w:cs="Arial"/>
                <w:bCs/>
                <w:sz w:val="20"/>
                <w:szCs w:val="20"/>
              </w:rPr>
              <w:t xml:space="preserve">Essentially the Federal Government wants to ensure that </w:t>
            </w:r>
          </w:p>
          <w:p w:rsidR="00E26309" w:rsidRPr="00E26309" w:rsidRDefault="00E26309" w:rsidP="00E26309">
            <w:pPr>
              <w:pStyle w:val="NormalWeb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26309">
              <w:rPr>
                <w:rFonts w:ascii="Arial" w:hAnsi="Arial" w:cs="Arial"/>
                <w:bCs/>
                <w:sz w:val="20"/>
                <w:szCs w:val="20"/>
              </w:rPr>
              <w:t>federal contra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ctors have a legal workforce. </w:t>
            </w:r>
            <w:r w:rsidRPr="00E26309">
              <w:rPr>
                <w:rFonts w:ascii="Arial" w:hAnsi="Arial" w:cs="Arial"/>
                <w:bCs/>
                <w:sz w:val="20"/>
                <w:szCs w:val="20"/>
              </w:rPr>
              <w:t xml:space="preserve">The effective date of the order is </w:t>
            </w:r>
          </w:p>
          <w:p w:rsidR="00FA152E" w:rsidRPr="002628A9" w:rsidRDefault="00E26309" w:rsidP="00E26309">
            <w:pPr>
              <w:pStyle w:val="NormalWeb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Septem</w:t>
            </w:r>
            <w:r w:rsidRPr="00E26309">
              <w:rPr>
                <w:rFonts w:ascii="Arial" w:hAnsi="Arial" w:cs="Arial"/>
                <w:bCs/>
                <w:sz w:val="20"/>
                <w:szCs w:val="20"/>
              </w:rPr>
              <w:t>ber 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E26309">
              <w:rPr>
                <w:rFonts w:ascii="Arial" w:hAnsi="Arial" w:cs="Arial"/>
                <w:bCs/>
                <w:sz w:val="20"/>
                <w:szCs w:val="20"/>
              </w:rPr>
              <w:t>2009.</w:t>
            </w:r>
          </w:p>
        </w:tc>
      </w:tr>
      <w:tr w:rsidR="00FA152E" w:rsidRPr="002628A9" w:rsidTr="00E26309">
        <w:tc>
          <w:tcPr>
            <w:tcW w:w="9360" w:type="dxa"/>
            <w:gridSpan w:val="2"/>
          </w:tcPr>
          <w:p w:rsidR="00FA152E" w:rsidRPr="002628A9" w:rsidRDefault="00FA152E" w:rsidP="00DA2AD0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8A9">
              <w:rPr>
                <w:rFonts w:ascii="Arial" w:hAnsi="Arial" w:cs="Arial"/>
                <w:b/>
                <w:bCs/>
                <w:sz w:val="20"/>
                <w:szCs w:val="20"/>
              </w:rPr>
              <w:t>Procedures</w:t>
            </w:r>
          </w:p>
        </w:tc>
      </w:tr>
      <w:tr w:rsidR="00FA152E" w:rsidRPr="002628A9" w:rsidTr="00E26309">
        <w:tc>
          <w:tcPr>
            <w:tcW w:w="563" w:type="dxa"/>
          </w:tcPr>
          <w:p w:rsidR="00FA152E" w:rsidRPr="002628A9" w:rsidRDefault="00FA152E" w:rsidP="00DA2AD0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628A9"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8797" w:type="dxa"/>
          </w:tcPr>
          <w:p w:rsidR="00B42612" w:rsidRPr="002628A9" w:rsidRDefault="00430894" w:rsidP="00B4261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regulations indicate that a “prime” federal contract over $100,000 or longer than 120 days require E-verification. Fede</w:t>
            </w:r>
            <w:r w:rsidR="002B687C">
              <w:rPr>
                <w:rFonts w:ascii="Arial" w:hAnsi="Arial" w:cs="Arial"/>
                <w:sz w:val="20"/>
                <w:szCs w:val="20"/>
              </w:rPr>
              <w:t>ral pass through money over $3,0</w:t>
            </w:r>
            <w:r>
              <w:rPr>
                <w:rFonts w:ascii="Arial" w:hAnsi="Arial" w:cs="Arial"/>
                <w:sz w:val="20"/>
                <w:szCs w:val="20"/>
              </w:rPr>
              <w:t>00 is also covered. This regulation will be included in the terms and conditions of new contacts after the effective date.</w:t>
            </w:r>
            <w:r w:rsidR="002B687C">
              <w:rPr>
                <w:rFonts w:ascii="Arial" w:hAnsi="Arial" w:cs="Arial"/>
                <w:sz w:val="20"/>
                <w:szCs w:val="20"/>
              </w:rPr>
              <w:t xml:space="preserve"> Questions about covered contracts should be directed to the Office of Sponsored Programs.</w:t>
            </w:r>
          </w:p>
        </w:tc>
      </w:tr>
      <w:tr w:rsidR="00FA152E" w:rsidRPr="002628A9" w:rsidTr="00E26309">
        <w:tc>
          <w:tcPr>
            <w:tcW w:w="563" w:type="dxa"/>
          </w:tcPr>
          <w:p w:rsidR="00FA152E" w:rsidRPr="002628A9" w:rsidRDefault="00FA152E" w:rsidP="00DA2AD0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628A9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797" w:type="dxa"/>
          </w:tcPr>
          <w:p w:rsidR="00FA152E" w:rsidRPr="002628A9" w:rsidRDefault="002B687C" w:rsidP="00DA2AD0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regulation do not cover grants or federal cooperative agreements.</w:t>
            </w:r>
          </w:p>
        </w:tc>
      </w:tr>
      <w:tr w:rsidR="00FA152E" w:rsidRPr="002628A9" w:rsidTr="00E26309">
        <w:tc>
          <w:tcPr>
            <w:tcW w:w="563" w:type="dxa"/>
          </w:tcPr>
          <w:p w:rsidR="00FA152E" w:rsidRPr="002628A9" w:rsidRDefault="00FA152E" w:rsidP="00DA2AD0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628A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797" w:type="dxa"/>
          </w:tcPr>
          <w:p w:rsidR="002B687C" w:rsidRPr="002628A9" w:rsidRDefault="002B687C" w:rsidP="002B687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Higher Education is specifically mentioned in the regulations as being required to only verify the workers who are directly involved with a federal contract. Employees paid from indirect costs associated with the contract are not covered. Employees who will be working on a federal contract must be verified within 30 days of the award. </w:t>
            </w:r>
          </w:p>
        </w:tc>
      </w:tr>
      <w:tr w:rsidR="002B687C" w:rsidRPr="002628A9" w:rsidTr="00E26309">
        <w:tc>
          <w:tcPr>
            <w:tcW w:w="563" w:type="dxa"/>
          </w:tcPr>
          <w:p w:rsidR="002B687C" w:rsidRPr="002628A9" w:rsidRDefault="002B687C" w:rsidP="00DA2AD0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797" w:type="dxa"/>
          </w:tcPr>
          <w:p w:rsidR="002B687C" w:rsidRDefault="006415EB" w:rsidP="002B687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Resources (HR) will administer the E-Verify process. If no issues are found with the record verification it will be a simple process. If the I-9 information cannot be confirmed, HR will responsible for following up with the appropriate government agency to resolve the issue. HR will be available for assistance.</w:t>
            </w:r>
          </w:p>
        </w:tc>
      </w:tr>
      <w:tr w:rsidR="006415EB" w:rsidRPr="002628A9" w:rsidTr="00E26309">
        <w:tc>
          <w:tcPr>
            <w:tcW w:w="563" w:type="dxa"/>
          </w:tcPr>
          <w:p w:rsidR="006415EB" w:rsidRDefault="006415EB" w:rsidP="00DA2AD0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797" w:type="dxa"/>
          </w:tcPr>
          <w:p w:rsidR="006415EB" w:rsidRDefault="006415EB" w:rsidP="002B687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no new direct costs to UNMC to adopt this process. The majority of costs will be borne by UNMC HR in terms of time to process the E-verification. Additional times costs will be identify could not be confirmed.</w:t>
            </w:r>
            <w:bookmarkStart w:id="0" w:name="_GoBack"/>
            <w:bookmarkEnd w:id="0"/>
          </w:p>
        </w:tc>
      </w:tr>
    </w:tbl>
    <w:p w:rsidR="006F61C9" w:rsidRDefault="006F61C9" w:rsidP="006F61C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6631B" w:rsidRDefault="00A6631B" w:rsidP="006F61C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6631B" w:rsidRPr="002628A9" w:rsidRDefault="00A6631B" w:rsidP="006F61C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6631B" w:rsidRPr="002628A9" w:rsidSect="002628A9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aperSrc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8F" w:rsidRDefault="00D70D8F" w:rsidP="00D70D8F">
      <w:pPr>
        <w:spacing w:after="0" w:line="240" w:lineRule="auto"/>
      </w:pPr>
      <w:r>
        <w:separator/>
      </w:r>
    </w:p>
  </w:endnote>
  <w:endnote w:type="continuationSeparator" w:id="0">
    <w:p w:rsidR="00D70D8F" w:rsidRDefault="00D70D8F" w:rsidP="00D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1240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574035251"/>
          <w:docPartObj>
            <w:docPartGallery w:val="Page Numbers (Top of Page)"/>
            <w:docPartUnique/>
          </w:docPartObj>
        </w:sdtPr>
        <w:sdtEndPr/>
        <w:sdtContent>
          <w:p w:rsidR="00A00FD3" w:rsidRPr="00A00FD3" w:rsidRDefault="00A00FD3" w:rsidP="00A00FD3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FD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3089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00FD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3089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0D8F" w:rsidRDefault="00D70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1388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00FD3" w:rsidRPr="00A00FD3" w:rsidRDefault="00A00FD3" w:rsidP="00A00FD3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FD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415E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00FD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415E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628A9" w:rsidRDefault="00262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8F" w:rsidRDefault="00D70D8F" w:rsidP="00D70D8F">
      <w:pPr>
        <w:spacing w:after="0" w:line="240" w:lineRule="auto"/>
      </w:pPr>
      <w:r>
        <w:separator/>
      </w:r>
    </w:p>
  </w:footnote>
  <w:footnote w:type="continuationSeparator" w:id="0">
    <w:p w:rsidR="00D70D8F" w:rsidRDefault="00D70D8F" w:rsidP="00D7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9A" w:rsidRDefault="00CF519A" w:rsidP="00CF519A">
    <w:pPr>
      <w:pStyle w:val="Header"/>
    </w:pPr>
  </w:p>
  <w:tbl>
    <w:tblPr>
      <w:tblW w:w="9458" w:type="dxa"/>
      <w:tblInd w:w="108" w:type="dxa"/>
      <w:tblLayout w:type="fixed"/>
      <w:tblLook w:val="01E0" w:firstRow="1" w:lastRow="1" w:firstColumn="1" w:lastColumn="1" w:noHBand="0" w:noVBand="0"/>
    </w:tblPr>
    <w:tblGrid>
      <w:gridCol w:w="5078"/>
      <w:gridCol w:w="4380"/>
    </w:tblGrid>
    <w:tr w:rsidR="00CF519A" w:rsidRPr="005A1D84" w:rsidTr="00A6413A">
      <w:trPr>
        <w:gridAfter w:val="1"/>
        <w:wAfter w:w="4380" w:type="dxa"/>
        <w:trHeight w:val="1101"/>
      </w:trPr>
      <w:tc>
        <w:tcPr>
          <w:tcW w:w="5078" w:type="dxa"/>
        </w:tcPr>
        <w:p w:rsidR="00CF519A" w:rsidRPr="005A1D84" w:rsidRDefault="00CF519A" w:rsidP="00CF519A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9299528" wp14:editId="4B4C13BF">
                <wp:extent cx="1302385" cy="67183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519A" w:rsidTr="00A6413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60"/>
      </w:trPr>
      <w:tc>
        <w:tcPr>
          <w:tcW w:w="945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CF519A" w:rsidRDefault="00E26309" w:rsidP="00E26309">
          <w:pPr>
            <w:tabs>
              <w:tab w:val="left" w:pos="5220"/>
            </w:tabs>
          </w:pPr>
          <w:r>
            <w:tab/>
          </w:r>
        </w:p>
      </w:tc>
    </w:tr>
  </w:tbl>
  <w:p w:rsidR="00CF519A" w:rsidRPr="002628A9" w:rsidRDefault="00CF519A" w:rsidP="00CF519A">
    <w:pPr>
      <w:jc w:val="right"/>
      <w:rPr>
        <w:rFonts w:ascii="Arial" w:hAnsi="Arial"/>
        <w:b/>
        <w:i/>
        <w:smallCaps/>
      </w:rPr>
    </w:pPr>
    <w:r>
      <w:rPr>
        <w:rFonts w:ascii="Arial" w:hAnsi="Arial"/>
        <w:b/>
        <w:i/>
        <w:smallCaps/>
      </w:rPr>
      <w:t>Human Resources</w:t>
    </w:r>
  </w:p>
  <w:tbl>
    <w:tblPr>
      <w:tblW w:w="946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3F3F3"/>
      <w:tblLook w:val="01E0" w:firstRow="1" w:lastRow="1" w:firstColumn="1" w:lastColumn="1" w:noHBand="0" w:noVBand="0"/>
    </w:tblPr>
    <w:tblGrid>
      <w:gridCol w:w="9462"/>
    </w:tblGrid>
    <w:tr w:rsidR="00CF519A" w:rsidRPr="005A1D84" w:rsidTr="00A6413A">
      <w:trPr>
        <w:trHeight w:val="276"/>
      </w:trPr>
      <w:tc>
        <w:tcPr>
          <w:tcW w:w="9462" w:type="dxa"/>
          <w:shd w:val="clear" w:color="auto" w:fill="F3F3F3"/>
        </w:tcPr>
        <w:p w:rsidR="00CF519A" w:rsidRPr="002628A9" w:rsidRDefault="00E26309" w:rsidP="00CF519A">
          <w:pPr>
            <w:tabs>
              <w:tab w:val="left" w:pos="3600"/>
              <w:tab w:val="center" w:pos="4623"/>
              <w:tab w:val="right" w:pos="9864"/>
            </w:tabs>
            <w:spacing w:after="0"/>
            <w:jc w:val="center"/>
            <w:rPr>
              <w:rFonts w:ascii="Arial" w:hAnsi="Arial"/>
              <w:b/>
              <w:smallCaps/>
              <w:sz w:val="24"/>
              <w:szCs w:val="24"/>
            </w:rPr>
          </w:pPr>
          <w:r>
            <w:rPr>
              <w:rFonts w:ascii="Arial" w:hAnsi="Arial"/>
              <w:b/>
              <w:smallCaps/>
              <w:color w:val="FF0000"/>
            </w:rPr>
            <w:t>E-Verify Specifically Related to Federal Contracts</w:t>
          </w:r>
        </w:p>
      </w:tc>
    </w:tr>
  </w:tbl>
  <w:p w:rsidR="00CF519A" w:rsidRDefault="00CF519A" w:rsidP="00CF519A">
    <w:pPr>
      <w:pStyle w:val="Header"/>
    </w:pPr>
  </w:p>
  <w:p w:rsidR="003C77EF" w:rsidRPr="00CF519A" w:rsidRDefault="003C77EF" w:rsidP="00CF519A">
    <w:pPr>
      <w:spacing w:after="0" w:line="240" w:lineRule="auto"/>
      <w:rPr>
        <w:rFonts w:ascii="Arial" w:hAnsi="Arial"/>
        <w:b/>
        <w:i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1AE3"/>
    <w:multiLevelType w:val="hybridMultilevel"/>
    <w:tmpl w:val="F0A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13A2"/>
    <w:multiLevelType w:val="hybridMultilevel"/>
    <w:tmpl w:val="CD04D2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C2B11"/>
    <w:multiLevelType w:val="hybridMultilevel"/>
    <w:tmpl w:val="E6EEF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F4E2A"/>
    <w:multiLevelType w:val="hybridMultilevel"/>
    <w:tmpl w:val="CFEAD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92DD1"/>
    <w:multiLevelType w:val="hybridMultilevel"/>
    <w:tmpl w:val="F0A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85DFD"/>
    <w:multiLevelType w:val="hybridMultilevel"/>
    <w:tmpl w:val="F0A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7552C"/>
    <w:multiLevelType w:val="hybridMultilevel"/>
    <w:tmpl w:val="F0A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15D8D"/>
    <w:multiLevelType w:val="hybridMultilevel"/>
    <w:tmpl w:val="F0A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32876"/>
    <w:multiLevelType w:val="hybridMultilevel"/>
    <w:tmpl w:val="F490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2"/>
    <w:rsid w:val="0000462E"/>
    <w:rsid w:val="00037C3A"/>
    <w:rsid w:val="00053FB4"/>
    <w:rsid w:val="00086FCD"/>
    <w:rsid w:val="000B28C1"/>
    <w:rsid w:val="000C71E6"/>
    <w:rsid w:val="001549BC"/>
    <w:rsid w:val="00203CE4"/>
    <w:rsid w:val="002054CC"/>
    <w:rsid w:val="00206EEF"/>
    <w:rsid w:val="002628A9"/>
    <w:rsid w:val="00286CED"/>
    <w:rsid w:val="002B687C"/>
    <w:rsid w:val="0031390F"/>
    <w:rsid w:val="00324DF1"/>
    <w:rsid w:val="00364E81"/>
    <w:rsid w:val="00392B15"/>
    <w:rsid w:val="003C77EF"/>
    <w:rsid w:val="00430894"/>
    <w:rsid w:val="004A533D"/>
    <w:rsid w:val="004B42E8"/>
    <w:rsid w:val="005343CC"/>
    <w:rsid w:val="00543F7D"/>
    <w:rsid w:val="00575982"/>
    <w:rsid w:val="005A2E15"/>
    <w:rsid w:val="005C7779"/>
    <w:rsid w:val="00624696"/>
    <w:rsid w:val="006415EB"/>
    <w:rsid w:val="00655AF9"/>
    <w:rsid w:val="006A6681"/>
    <w:rsid w:val="006F61C9"/>
    <w:rsid w:val="00715B3B"/>
    <w:rsid w:val="007176FF"/>
    <w:rsid w:val="00740569"/>
    <w:rsid w:val="00760E92"/>
    <w:rsid w:val="008D298F"/>
    <w:rsid w:val="0090221E"/>
    <w:rsid w:val="009A3D52"/>
    <w:rsid w:val="009B7AEF"/>
    <w:rsid w:val="00A00FD3"/>
    <w:rsid w:val="00A16792"/>
    <w:rsid w:val="00A6631B"/>
    <w:rsid w:val="00A747D3"/>
    <w:rsid w:val="00A82338"/>
    <w:rsid w:val="00B42612"/>
    <w:rsid w:val="00B7117A"/>
    <w:rsid w:val="00B76882"/>
    <w:rsid w:val="00BD4304"/>
    <w:rsid w:val="00C16FE7"/>
    <w:rsid w:val="00C25678"/>
    <w:rsid w:val="00C7388C"/>
    <w:rsid w:val="00CD1868"/>
    <w:rsid w:val="00CF519A"/>
    <w:rsid w:val="00CF5AD4"/>
    <w:rsid w:val="00D24CDF"/>
    <w:rsid w:val="00D53064"/>
    <w:rsid w:val="00D70D8F"/>
    <w:rsid w:val="00D76E6A"/>
    <w:rsid w:val="00DB38D3"/>
    <w:rsid w:val="00DB5B01"/>
    <w:rsid w:val="00DC6F4B"/>
    <w:rsid w:val="00E26309"/>
    <w:rsid w:val="00E87AA5"/>
    <w:rsid w:val="00FA152E"/>
    <w:rsid w:val="00FC0E84"/>
    <w:rsid w:val="00FF464E"/>
    <w:rsid w:val="00FF6365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254447A-6A7A-41FD-BD32-64435F1A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A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8F"/>
  </w:style>
  <w:style w:type="paragraph" w:styleId="Footer">
    <w:name w:val="footer"/>
    <w:basedOn w:val="Normal"/>
    <w:link w:val="FooterChar"/>
    <w:uiPriority w:val="99"/>
    <w:unhideWhenUsed/>
    <w:rsid w:val="00D7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8F"/>
  </w:style>
  <w:style w:type="character" w:styleId="Hyperlink">
    <w:name w:val="Hyperlink"/>
    <w:basedOn w:val="DefaultParagraphFont"/>
    <w:uiPriority w:val="99"/>
    <w:unhideWhenUsed/>
    <w:rsid w:val="00B426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2221-12D8-4E35-B3B4-E0CB953D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Tamara A Rager</cp:lastModifiedBy>
  <cp:revision>3</cp:revision>
  <cp:lastPrinted>2013-09-17T16:47:00Z</cp:lastPrinted>
  <dcterms:created xsi:type="dcterms:W3CDTF">2017-02-07T20:22:00Z</dcterms:created>
  <dcterms:modified xsi:type="dcterms:W3CDTF">2017-02-07T21:17:00Z</dcterms:modified>
</cp:coreProperties>
</file>