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4024" w14:textId="77777777" w:rsidR="00D72007" w:rsidRDefault="00D72007" w:rsidP="7162A6C6">
      <w:pPr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600E71E3" w14:textId="77777777" w:rsidR="00D72007" w:rsidRDefault="00D72007" w:rsidP="7162A6C6">
      <w:pPr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59C63E26" w14:textId="6C8FFCE8" w:rsidR="00420D61" w:rsidRPr="00D72007" w:rsidRDefault="00420D61" w:rsidP="00D72007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72007">
        <w:rPr>
          <w:rFonts w:ascii="Arial" w:hAnsi="Arial" w:cs="Arial"/>
          <w:b/>
          <w:bCs/>
          <w:color w:val="000000" w:themeColor="text1"/>
          <w:sz w:val="24"/>
          <w:szCs w:val="24"/>
        </w:rPr>
        <w:t>Discovering O</w:t>
      </w:r>
      <w:r w:rsidR="00D72007">
        <w:rPr>
          <w:rFonts w:ascii="Arial" w:hAnsi="Arial" w:cs="Arial"/>
          <w:b/>
          <w:bCs/>
          <w:color w:val="000000" w:themeColor="text1"/>
          <w:sz w:val="24"/>
          <w:szCs w:val="24"/>
        </w:rPr>
        <w:t>ccupational Therapy</w:t>
      </w:r>
    </w:p>
    <w:p w14:paraId="254B261A" w14:textId="77777777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</w:rPr>
        <w:t>  </w:t>
      </w:r>
    </w:p>
    <w:p w14:paraId="25B8517A" w14:textId="537322BC" w:rsidR="00420D61" w:rsidRPr="00420D61" w:rsidRDefault="00420D61" w:rsidP="579A4F94">
      <w:pPr>
        <w:textAlignment w:val="baseline"/>
        <w:rPr>
          <w:rFonts w:ascii="Arial" w:eastAsia="Arial" w:hAnsi="Arial" w:cs="Arial"/>
          <w:sz w:val="22"/>
          <w:szCs w:val="22"/>
        </w:rPr>
      </w:pPr>
      <w:r w:rsidRPr="579A4F94">
        <w:rPr>
          <w:rFonts w:ascii="Arial" w:eastAsia="Arial" w:hAnsi="Arial" w:cs="Arial"/>
          <w:sz w:val="22"/>
          <w:szCs w:val="22"/>
        </w:rPr>
        <w:t xml:space="preserve">Discovering what occupational therapy </w:t>
      </w:r>
      <w:r w:rsidR="0107B9D8" w:rsidRPr="579A4F94">
        <w:rPr>
          <w:rFonts w:ascii="Arial" w:eastAsia="Arial" w:hAnsi="Arial" w:cs="Arial"/>
          <w:sz w:val="22"/>
          <w:szCs w:val="22"/>
        </w:rPr>
        <w:t xml:space="preserve">(OT) </w:t>
      </w:r>
      <w:r w:rsidRPr="579A4F94">
        <w:rPr>
          <w:rFonts w:ascii="Arial" w:eastAsia="Arial" w:hAnsi="Arial" w:cs="Arial"/>
          <w:sz w:val="22"/>
          <w:szCs w:val="22"/>
        </w:rPr>
        <w:t xml:space="preserve">is about will enable you to learn about the depth and breadth of professional practice. We hope this will enable you to make informed decisions about your future. </w:t>
      </w:r>
    </w:p>
    <w:p w14:paraId="05FE2494" w14:textId="2B3C878F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</w:rPr>
        <w:t> </w:t>
      </w:r>
    </w:p>
    <w:p w14:paraId="2D217630" w14:textId="2A272242" w:rsidR="00420D61" w:rsidRPr="00420D61" w:rsidRDefault="5A56B53B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We recommend spending at least </w:t>
      </w:r>
      <w:r w:rsidR="00420D61" w:rsidRPr="7162A6C6">
        <w:rPr>
          <w:rFonts w:ascii="Arial" w:eastAsia="Arial" w:hAnsi="Arial" w:cs="Arial"/>
          <w:sz w:val="22"/>
          <w:szCs w:val="22"/>
          <w:shd w:val="clear" w:color="auto" w:fill="FFFFFF"/>
        </w:rPr>
        <w:t>15 hours exploring the profession</w:t>
      </w:r>
      <w:r w:rsidR="00D72007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of occupational therapy</w:t>
      </w:r>
      <w:r w:rsidR="00420D61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. We recommend choosing at least three (3) different </w:t>
      </w:r>
      <w:r w:rsidR="40BDDC55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types of </w:t>
      </w:r>
      <w:r w:rsidR="00420D61" w:rsidRPr="7162A6C6">
        <w:rPr>
          <w:rFonts w:ascii="Arial" w:eastAsia="Arial" w:hAnsi="Arial" w:cs="Arial"/>
          <w:sz w:val="22"/>
          <w:szCs w:val="22"/>
          <w:shd w:val="clear" w:color="auto" w:fill="FFFFFF"/>
        </w:rPr>
        <w:t>activities </w:t>
      </w:r>
      <w:r w:rsidR="00420D61" w:rsidRPr="7162A6C6">
        <w:rPr>
          <w:rFonts w:ascii="Arial" w:eastAsia="Arial" w:hAnsi="Arial" w:cs="Arial"/>
          <w:sz w:val="22"/>
          <w:szCs w:val="22"/>
        </w:rPr>
        <w:t>across a variety of age groups and settings. You are welcome to use this table to l</w:t>
      </w:r>
      <w:r w:rsidR="00420D61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og your </w:t>
      </w:r>
      <w:r w:rsidR="007061D3" w:rsidRPr="7162A6C6">
        <w:rPr>
          <w:rFonts w:ascii="Arial" w:eastAsia="Arial" w:hAnsi="Arial" w:cs="Arial"/>
          <w:sz w:val="22"/>
          <w:szCs w:val="22"/>
          <w:shd w:val="clear" w:color="auto" w:fill="FFFFFF"/>
        </w:rPr>
        <w:t>past and present OT-related activity, source or link, time spent, and length of the media (if applicable).</w:t>
      </w:r>
      <w:r w:rsidR="523E5254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You are not required to submit the table as part of your application.</w:t>
      </w:r>
      <w:r w:rsidR="00420D61" w:rsidRPr="7162A6C6">
        <w:rPr>
          <w:rFonts w:ascii="Arial" w:eastAsia="Arial" w:hAnsi="Arial" w:cs="Arial"/>
          <w:sz w:val="22"/>
          <w:szCs w:val="22"/>
          <w:shd w:val="clear" w:color="auto" w:fill="FFFFFF"/>
        </w:rPr>
        <w:t> </w:t>
      </w:r>
      <w:r w:rsidR="15C338BA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r w:rsidR="15C338BA" w:rsidRPr="579A4F94">
        <w:rPr>
          <w:rFonts w:ascii="Arial" w:eastAsia="Arial" w:hAnsi="Arial" w:cs="Arial"/>
          <w:sz w:val="22"/>
          <w:szCs w:val="22"/>
        </w:rPr>
        <w:t>We will ask about your discovering OT experiences during the application process. </w:t>
      </w:r>
    </w:p>
    <w:p w14:paraId="1D03D039" w14:textId="012854B3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</w:rPr>
        <w:t> </w:t>
      </w:r>
    </w:p>
    <w:p w14:paraId="3657D288" w14:textId="5A0ED83D" w:rsid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  <w:shd w:val="clear" w:color="auto" w:fill="FFFFFF"/>
        </w:rPr>
        <w:t>Possible methods of discovery include </w:t>
      </w:r>
      <w:r w:rsidR="0D61BF53" w:rsidRPr="7162A6C6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but are not limited to </w:t>
      </w:r>
      <w:r w:rsidRPr="7162A6C6">
        <w:rPr>
          <w:rFonts w:ascii="Arial" w:eastAsia="Arial" w:hAnsi="Arial" w:cs="Arial"/>
          <w:sz w:val="22"/>
          <w:szCs w:val="22"/>
          <w:shd w:val="clear" w:color="auto" w:fill="FFFFFF"/>
        </w:rPr>
        <w:t>watching a movie; reading a</w:t>
      </w:r>
      <w:r w:rsidRPr="7162A6C6">
        <w:rPr>
          <w:rFonts w:ascii="Arial" w:eastAsia="Arial" w:hAnsi="Arial" w:cs="Arial"/>
          <w:color w:val="404040"/>
          <w:sz w:val="22"/>
          <w:szCs w:val="22"/>
          <w:shd w:val="clear" w:color="auto" w:fill="FFFFFF"/>
        </w:rPr>
        <w:t> </w:t>
      </w:r>
      <w:r w:rsidRPr="7162A6C6">
        <w:rPr>
          <w:rFonts w:ascii="Arial" w:eastAsia="Arial" w:hAnsi="Arial" w:cs="Arial"/>
          <w:sz w:val="22"/>
          <w:szCs w:val="22"/>
        </w:rPr>
        <w:t>book, journal article or professional publication; listening to a podcast; personal experience; participating in an Introduction to Occupational Therapy course; </w:t>
      </w:r>
      <w:r w:rsidR="590189BE" w:rsidRPr="7162A6C6">
        <w:rPr>
          <w:rFonts w:ascii="Arial" w:eastAsia="Arial" w:hAnsi="Arial" w:cs="Arial"/>
          <w:sz w:val="22"/>
          <w:szCs w:val="22"/>
        </w:rPr>
        <w:t>observing a practitioner</w:t>
      </w:r>
      <w:r w:rsidR="23EE5A29" w:rsidRPr="7162A6C6">
        <w:rPr>
          <w:rFonts w:ascii="Arial" w:eastAsia="Arial" w:hAnsi="Arial" w:cs="Arial"/>
          <w:sz w:val="22"/>
          <w:szCs w:val="22"/>
        </w:rPr>
        <w:t>;</w:t>
      </w:r>
      <w:r w:rsidR="590189BE" w:rsidRPr="7162A6C6">
        <w:rPr>
          <w:rFonts w:ascii="Arial" w:eastAsia="Arial" w:hAnsi="Arial" w:cs="Arial"/>
          <w:sz w:val="22"/>
          <w:szCs w:val="22"/>
        </w:rPr>
        <w:t xml:space="preserve"> </w:t>
      </w:r>
      <w:r w:rsidRPr="7162A6C6">
        <w:rPr>
          <w:rFonts w:ascii="Arial" w:eastAsia="Arial" w:hAnsi="Arial" w:cs="Arial"/>
          <w:sz w:val="22"/>
          <w:szCs w:val="22"/>
        </w:rPr>
        <w:t>watching a video </w:t>
      </w:r>
      <w:r w:rsidR="0A0C8681" w:rsidRPr="7162A6C6">
        <w:rPr>
          <w:rFonts w:ascii="Arial" w:eastAsia="Arial" w:hAnsi="Arial" w:cs="Arial"/>
          <w:sz w:val="22"/>
          <w:szCs w:val="22"/>
        </w:rPr>
        <w:t>(</w:t>
      </w:r>
      <w:proofErr w:type="spellStart"/>
      <w:r w:rsidR="0A0C8681" w:rsidRPr="7162A6C6">
        <w:rPr>
          <w:rFonts w:ascii="Arial" w:eastAsia="Arial" w:hAnsi="Arial" w:cs="Arial"/>
          <w:sz w:val="22"/>
          <w:szCs w:val="22"/>
        </w:rPr>
        <w:t>TedTalk</w:t>
      </w:r>
      <w:proofErr w:type="spellEnd"/>
      <w:r w:rsidR="0A0C8681" w:rsidRPr="7162A6C6">
        <w:rPr>
          <w:rFonts w:ascii="Arial" w:eastAsia="Arial" w:hAnsi="Arial" w:cs="Arial"/>
          <w:sz w:val="22"/>
          <w:szCs w:val="22"/>
        </w:rPr>
        <w:t xml:space="preserve">, </w:t>
      </w:r>
      <w:r w:rsidRPr="7162A6C6">
        <w:rPr>
          <w:rFonts w:ascii="Arial" w:eastAsia="Arial" w:hAnsi="Arial" w:cs="Arial"/>
          <w:sz w:val="22"/>
          <w:szCs w:val="22"/>
        </w:rPr>
        <w:t>YouTube</w:t>
      </w:r>
      <w:r w:rsidR="671D2F5E" w:rsidRPr="7162A6C6">
        <w:rPr>
          <w:rFonts w:ascii="Arial" w:eastAsia="Arial" w:hAnsi="Arial" w:cs="Arial"/>
          <w:sz w:val="22"/>
          <w:szCs w:val="22"/>
        </w:rPr>
        <w:t xml:space="preserve">, </w:t>
      </w:r>
      <w:r w:rsidRPr="7162A6C6">
        <w:rPr>
          <w:rFonts w:ascii="Arial" w:eastAsia="Arial" w:hAnsi="Arial" w:cs="Arial"/>
          <w:sz w:val="22"/>
          <w:szCs w:val="22"/>
        </w:rPr>
        <w:t>American Occupational Therapy</w:t>
      </w:r>
      <w:r w:rsidR="34E5BB35" w:rsidRPr="7162A6C6">
        <w:rPr>
          <w:rFonts w:ascii="Arial" w:eastAsia="Arial" w:hAnsi="Arial" w:cs="Arial"/>
          <w:sz w:val="22"/>
          <w:szCs w:val="22"/>
        </w:rPr>
        <w:t xml:space="preserve"> Association)</w:t>
      </w:r>
      <w:r w:rsidRPr="7162A6C6">
        <w:rPr>
          <w:rFonts w:ascii="Arial" w:eastAsia="Arial" w:hAnsi="Arial" w:cs="Arial"/>
          <w:sz w:val="22"/>
          <w:szCs w:val="22"/>
        </w:rPr>
        <w:t>; conducting an interview with a professional or care recipient; attending a conference, lecture, webinar, or talk; or exploring a profession-related website. </w:t>
      </w:r>
    </w:p>
    <w:p w14:paraId="0FDDFAFA" w14:textId="77777777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</w:p>
    <w:p w14:paraId="62346B3E" w14:textId="77777777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</w:rPr>
        <w:t> </w:t>
      </w:r>
    </w:p>
    <w:tbl>
      <w:tblPr>
        <w:tblStyle w:val="GridTable1Light"/>
        <w:tblW w:w="9350" w:type="dxa"/>
        <w:tblLook w:val="04A0" w:firstRow="1" w:lastRow="0" w:firstColumn="1" w:lastColumn="0" w:noHBand="0" w:noVBand="1"/>
      </w:tblPr>
      <w:tblGrid>
        <w:gridCol w:w="1560"/>
        <w:gridCol w:w="2180"/>
        <w:gridCol w:w="1870"/>
        <w:gridCol w:w="1870"/>
        <w:gridCol w:w="1870"/>
      </w:tblGrid>
      <w:tr w:rsidR="00420D61" w14:paraId="0C0BF0CC" w14:textId="77777777" w:rsidTr="7162A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852BEA" w14:textId="2815BC93" w:rsidR="00420D61" w:rsidRDefault="00420D61" w:rsidP="7162A6C6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7162A6C6">
              <w:rPr>
                <w:rFonts w:ascii="Arial" w:eastAsia="Arial" w:hAnsi="Arial" w:cs="Arial"/>
                <w:sz w:val="22"/>
                <w:szCs w:val="22"/>
              </w:rPr>
              <w:t>Date </w:t>
            </w:r>
          </w:p>
        </w:tc>
        <w:tc>
          <w:tcPr>
            <w:tcW w:w="2180" w:type="dxa"/>
          </w:tcPr>
          <w:p w14:paraId="60F25EFC" w14:textId="4CE58D91" w:rsidR="00420D61" w:rsidRPr="00420D61" w:rsidRDefault="00420D61" w:rsidP="7162A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62A6C6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Category of Exploration with Specific Activity</w:t>
            </w:r>
            <w:r w:rsidRPr="7162A6C6">
              <w:rPr>
                <w:rStyle w:val="eop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70" w:type="dxa"/>
          </w:tcPr>
          <w:p w14:paraId="6B4CA8FB" w14:textId="77777777" w:rsidR="00420D61" w:rsidRPr="00420D61" w:rsidRDefault="00420D61" w:rsidP="7162A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62A6C6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Source or Media with link</w:t>
            </w:r>
            <w:r w:rsidRPr="7162A6C6">
              <w:rPr>
                <w:rStyle w:val="eop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D32E57A" w14:textId="77777777" w:rsidR="00420D61" w:rsidRPr="00420D61" w:rsidRDefault="00420D61" w:rsidP="7162A6C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49A63CB" w14:textId="76FB8F47" w:rsidR="00420D61" w:rsidRDefault="00420D61" w:rsidP="7162A6C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7162A6C6">
              <w:rPr>
                <w:rFonts w:ascii="Arial" w:eastAsia="Arial" w:hAnsi="Arial" w:cs="Arial"/>
                <w:sz w:val="22"/>
                <w:szCs w:val="22"/>
              </w:rPr>
              <w:t>Time Spent </w:t>
            </w:r>
          </w:p>
        </w:tc>
        <w:tc>
          <w:tcPr>
            <w:tcW w:w="1870" w:type="dxa"/>
          </w:tcPr>
          <w:p w14:paraId="21F340DC" w14:textId="575C0877" w:rsidR="00420D61" w:rsidRPr="007061D3" w:rsidRDefault="007061D3" w:rsidP="7162A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62A6C6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Length of media (pages or minutes if applicable)</w:t>
            </w:r>
            <w:r w:rsidRPr="7162A6C6">
              <w:rPr>
                <w:rStyle w:val="eop"/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0D61" w14:paraId="3A13F054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21706A" w14:textId="683B1811" w:rsidR="00420D61" w:rsidRDefault="7E0FA6E5" w:rsidP="7162A6C6">
            <w:pPr>
              <w:textAlignment w:val="baseline"/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</w:pPr>
            <w:r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Example</w:t>
            </w:r>
          </w:p>
        </w:tc>
        <w:tc>
          <w:tcPr>
            <w:tcW w:w="2180" w:type="dxa"/>
          </w:tcPr>
          <w:p w14:paraId="3AE27617" w14:textId="0C4658CF" w:rsidR="00420D61" w:rsidRDefault="17A1850E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</w:pPr>
            <w:r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V</w:t>
            </w:r>
            <w:r w:rsidR="369B7642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ideo</w:t>
            </w:r>
            <w:r w:rsidR="2DADD55F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-</w:t>
            </w:r>
            <w:r w:rsidR="47A96AAD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 xml:space="preserve">child playing on an accessible </w:t>
            </w:r>
            <w:r w:rsidR="7B16A575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playground plus</w:t>
            </w:r>
            <w:r w:rsidR="369B7642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 xml:space="preserve"> a note in my journal</w:t>
            </w:r>
          </w:p>
        </w:tc>
        <w:tc>
          <w:tcPr>
            <w:tcW w:w="1870" w:type="dxa"/>
          </w:tcPr>
          <w:p w14:paraId="1CD91332" w14:textId="64DF8638" w:rsidR="00420D61" w:rsidRDefault="47399296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</w:pPr>
            <w:r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 xml:space="preserve">YouTube </w:t>
            </w:r>
            <w:r w:rsidR="369B7642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h</w:t>
            </w:r>
            <w:r w:rsidR="70478DCE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ttps</w:t>
            </w:r>
            <w:r w:rsidR="369B7642"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://123.abc</w:t>
            </w:r>
          </w:p>
        </w:tc>
        <w:tc>
          <w:tcPr>
            <w:tcW w:w="1870" w:type="dxa"/>
          </w:tcPr>
          <w:p w14:paraId="4EC2198A" w14:textId="564ECB70" w:rsidR="00420D61" w:rsidRDefault="369B7642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</w:pPr>
            <w:r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15’</w:t>
            </w:r>
          </w:p>
        </w:tc>
        <w:tc>
          <w:tcPr>
            <w:tcW w:w="1870" w:type="dxa"/>
          </w:tcPr>
          <w:p w14:paraId="075A9BB4" w14:textId="0DF19B85" w:rsidR="00420D61" w:rsidRDefault="369B7642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</w:pPr>
            <w:r w:rsidRPr="579A4F94">
              <w:rPr>
                <w:rFonts w:ascii="Arial" w:eastAsia="Arial" w:hAnsi="Arial" w:cs="Arial"/>
                <w:i/>
                <w:color w:val="C00000"/>
                <w:sz w:val="22"/>
                <w:szCs w:val="22"/>
              </w:rPr>
              <w:t>12.34’</w:t>
            </w:r>
          </w:p>
        </w:tc>
      </w:tr>
      <w:tr w:rsidR="005408E8" w14:paraId="421E6CF7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EF8F54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45A447C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6022103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AB9535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2C030D7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5D5CA703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552780E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57D48228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E9226E7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7EB34C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5537282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29CCE5BE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3D8876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FA8DDE5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C55A1E4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C305981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5E6941C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1C149760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CD9B1B8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683A00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2A02C7A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5D713AB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71A6EAD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74FDD99A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6667C2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0A75239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E0A18E3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469C7E8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926EA78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79B76397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8EA9E1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A180D22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7BC9683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8E6EC2B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DFEF98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0DC6FCE6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54E0314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CD8EFBB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971AE2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931EF9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BC2731E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2ACA492E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CAECBDA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8CF551E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501417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C38EC04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EC30602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1CEA28FB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6AFC1A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756528D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5A9D4A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F4FADA9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EC5FF9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07D9D808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1ED0CB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6C3CD5C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4E34CC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F053B65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6C4681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25183EA5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6FF7702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618536A1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E8DB373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D2A315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6B4E73F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7890532A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BEA430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54ADAE3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6003EBB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27356DC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DD8285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4107AAA0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D18613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E114ED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90A299B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5EAEC3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073AEDA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401518F6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047122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A751765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90F42B4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97EB207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C80B10E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12DA5037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C33263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770EDF6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265C2B8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4EBEA34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984B32C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6CA43571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977915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6B0CF3A4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AEBD2B0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3FE8A5E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70F2FAA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08E8" w14:paraId="2014A0EE" w14:textId="77777777" w:rsidTr="7162A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676C28" w14:textId="77777777" w:rsidR="005408E8" w:rsidRDefault="005408E8" w:rsidP="579A4F94">
            <w:pPr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0" w:type="dxa"/>
          </w:tcPr>
          <w:p w14:paraId="0EACE9AA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A8CDBE7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8DCE8CA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DDB45E1" w14:textId="77777777" w:rsidR="005408E8" w:rsidRDefault="005408E8" w:rsidP="7162A6C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007A79" w14:textId="5E32EDB6" w:rsidR="00420D61" w:rsidRPr="00420D61" w:rsidRDefault="00420D61" w:rsidP="7162A6C6">
      <w:pPr>
        <w:textAlignment w:val="baseline"/>
        <w:rPr>
          <w:rFonts w:ascii="Arial" w:eastAsia="Arial" w:hAnsi="Arial" w:cs="Arial"/>
          <w:sz w:val="22"/>
          <w:szCs w:val="22"/>
        </w:rPr>
      </w:pPr>
      <w:r w:rsidRPr="7162A6C6">
        <w:rPr>
          <w:rFonts w:ascii="Arial" w:eastAsia="Arial" w:hAnsi="Arial" w:cs="Arial"/>
          <w:sz w:val="22"/>
          <w:szCs w:val="22"/>
        </w:rPr>
        <w:t> </w:t>
      </w:r>
    </w:p>
    <w:sectPr w:rsidR="00420D61" w:rsidRPr="00420D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9845" w14:textId="77777777" w:rsidR="00B14CBA" w:rsidRDefault="00B14CBA">
      <w:r>
        <w:separator/>
      </w:r>
    </w:p>
  </w:endnote>
  <w:endnote w:type="continuationSeparator" w:id="0">
    <w:p w14:paraId="56743DF4" w14:textId="77777777" w:rsidR="00B14CBA" w:rsidRDefault="00B14CBA">
      <w:r>
        <w:continuationSeparator/>
      </w:r>
    </w:p>
  </w:endnote>
  <w:endnote w:type="continuationNotice" w:id="1">
    <w:p w14:paraId="0A26A450" w14:textId="77777777" w:rsidR="00B14CBA" w:rsidRDefault="00B14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9815" w14:textId="77777777" w:rsidR="00B14CBA" w:rsidRDefault="00B14CBA">
      <w:r>
        <w:separator/>
      </w:r>
    </w:p>
  </w:footnote>
  <w:footnote w:type="continuationSeparator" w:id="0">
    <w:p w14:paraId="0F2E0455" w14:textId="77777777" w:rsidR="00B14CBA" w:rsidRDefault="00B14CBA">
      <w:r>
        <w:continuationSeparator/>
      </w:r>
    </w:p>
  </w:footnote>
  <w:footnote w:type="continuationNotice" w:id="1">
    <w:p w14:paraId="1BC514F2" w14:textId="77777777" w:rsidR="00B14CBA" w:rsidRDefault="00B14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535D" w14:textId="416B66FA" w:rsidR="7162A6C6" w:rsidRDefault="00D72007" w:rsidP="7162A6C6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505A578A" wp14:editId="5F3EEC93">
          <wp:extent cx="5943600" cy="468630"/>
          <wp:effectExtent l="0" t="0" r="0" b="1270"/>
          <wp:docPr id="88686009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6009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127"/>
    <w:multiLevelType w:val="multilevel"/>
    <w:tmpl w:val="6434BEE6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" w15:restartNumberingAfterBreak="0">
    <w:nsid w:val="114D65D9"/>
    <w:multiLevelType w:val="multilevel"/>
    <w:tmpl w:val="028C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00CDC"/>
    <w:multiLevelType w:val="multilevel"/>
    <w:tmpl w:val="1B48D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76808"/>
    <w:multiLevelType w:val="multilevel"/>
    <w:tmpl w:val="9E86F450"/>
    <w:lvl w:ilvl="0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" w15:restartNumberingAfterBreak="0">
    <w:nsid w:val="4E4B5D7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2546DC2">
      <w:start w:val="1"/>
      <w:numFmt w:val="lowerLetter"/>
      <w:lvlText w:val="%2."/>
      <w:lvlJc w:val="left"/>
      <w:pPr>
        <w:ind w:left="1440" w:hanging="360"/>
      </w:pPr>
    </w:lvl>
    <w:lvl w:ilvl="2" w:tplc="1EFE4A60">
      <w:start w:val="1"/>
      <w:numFmt w:val="lowerRoman"/>
      <w:lvlText w:val="%3."/>
      <w:lvlJc w:val="right"/>
      <w:pPr>
        <w:ind w:left="2160" w:hanging="180"/>
      </w:pPr>
    </w:lvl>
    <w:lvl w:ilvl="3" w:tplc="DBEC77FC">
      <w:start w:val="1"/>
      <w:numFmt w:val="decimal"/>
      <w:lvlText w:val="%4."/>
      <w:lvlJc w:val="left"/>
      <w:pPr>
        <w:ind w:left="2880" w:hanging="360"/>
      </w:pPr>
    </w:lvl>
    <w:lvl w:ilvl="4" w:tplc="7D42B1A0">
      <w:start w:val="1"/>
      <w:numFmt w:val="lowerLetter"/>
      <w:lvlText w:val="%5."/>
      <w:lvlJc w:val="left"/>
      <w:pPr>
        <w:ind w:left="3600" w:hanging="360"/>
      </w:pPr>
    </w:lvl>
    <w:lvl w:ilvl="5" w:tplc="C3701D00">
      <w:start w:val="1"/>
      <w:numFmt w:val="lowerRoman"/>
      <w:lvlText w:val="%6."/>
      <w:lvlJc w:val="right"/>
      <w:pPr>
        <w:ind w:left="4320" w:hanging="180"/>
      </w:pPr>
    </w:lvl>
    <w:lvl w:ilvl="6" w:tplc="0B202D40">
      <w:start w:val="1"/>
      <w:numFmt w:val="decimal"/>
      <w:lvlText w:val="%7."/>
      <w:lvlJc w:val="left"/>
      <w:pPr>
        <w:ind w:left="5040" w:hanging="360"/>
      </w:pPr>
    </w:lvl>
    <w:lvl w:ilvl="7" w:tplc="35C2BED0">
      <w:start w:val="1"/>
      <w:numFmt w:val="lowerLetter"/>
      <w:lvlText w:val="%8."/>
      <w:lvlJc w:val="left"/>
      <w:pPr>
        <w:ind w:left="5760" w:hanging="360"/>
      </w:pPr>
    </w:lvl>
    <w:lvl w:ilvl="8" w:tplc="A164FC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39AA"/>
    <w:multiLevelType w:val="multilevel"/>
    <w:tmpl w:val="DD500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96875"/>
    <w:multiLevelType w:val="multilevel"/>
    <w:tmpl w:val="40FECC14"/>
    <w:lvl w:ilvl="0">
      <w:start w:val="5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num w:numId="1" w16cid:durableId="540826681">
    <w:abstractNumId w:val="4"/>
  </w:num>
  <w:num w:numId="2" w16cid:durableId="2066251111">
    <w:abstractNumId w:val="0"/>
  </w:num>
  <w:num w:numId="3" w16cid:durableId="1508209687">
    <w:abstractNumId w:val="1"/>
  </w:num>
  <w:num w:numId="4" w16cid:durableId="618413092">
    <w:abstractNumId w:val="3"/>
  </w:num>
  <w:num w:numId="5" w16cid:durableId="643240714">
    <w:abstractNumId w:val="2"/>
  </w:num>
  <w:num w:numId="6" w16cid:durableId="796263221">
    <w:abstractNumId w:val="6"/>
  </w:num>
  <w:num w:numId="7" w16cid:durableId="422996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61"/>
    <w:rsid w:val="00025C94"/>
    <w:rsid w:val="001B7D86"/>
    <w:rsid w:val="002E52D9"/>
    <w:rsid w:val="003718B7"/>
    <w:rsid w:val="00420D61"/>
    <w:rsid w:val="005408E8"/>
    <w:rsid w:val="00540951"/>
    <w:rsid w:val="0058737B"/>
    <w:rsid w:val="006E6E76"/>
    <w:rsid w:val="007061D3"/>
    <w:rsid w:val="008621A4"/>
    <w:rsid w:val="009B1EB2"/>
    <w:rsid w:val="00A4239F"/>
    <w:rsid w:val="00AD7AA8"/>
    <w:rsid w:val="00B14CBA"/>
    <w:rsid w:val="00BF2854"/>
    <w:rsid w:val="00CA0CFD"/>
    <w:rsid w:val="00D72007"/>
    <w:rsid w:val="00D897CC"/>
    <w:rsid w:val="00E6645C"/>
    <w:rsid w:val="00F003E9"/>
    <w:rsid w:val="00F273D2"/>
    <w:rsid w:val="0107B9D8"/>
    <w:rsid w:val="02B6CF66"/>
    <w:rsid w:val="02DC1233"/>
    <w:rsid w:val="05D05098"/>
    <w:rsid w:val="05E74CEB"/>
    <w:rsid w:val="0649CCED"/>
    <w:rsid w:val="071D1175"/>
    <w:rsid w:val="0781F0F1"/>
    <w:rsid w:val="09728FBD"/>
    <w:rsid w:val="0A0C8681"/>
    <w:rsid w:val="0AB56139"/>
    <w:rsid w:val="0B8C8748"/>
    <w:rsid w:val="0B915D90"/>
    <w:rsid w:val="0C2990ED"/>
    <w:rsid w:val="0C64A218"/>
    <w:rsid w:val="0C823FC7"/>
    <w:rsid w:val="0C8F381D"/>
    <w:rsid w:val="0CD5A0A5"/>
    <w:rsid w:val="0D61BF53"/>
    <w:rsid w:val="0E91FA1D"/>
    <w:rsid w:val="0ED7A973"/>
    <w:rsid w:val="0FAAEDFB"/>
    <w:rsid w:val="11F4C74D"/>
    <w:rsid w:val="12433823"/>
    <w:rsid w:val="12BCB478"/>
    <w:rsid w:val="132BBAC7"/>
    <w:rsid w:val="13BE81F3"/>
    <w:rsid w:val="14292977"/>
    <w:rsid w:val="1430E42C"/>
    <w:rsid w:val="14AA6081"/>
    <w:rsid w:val="14C78B28"/>
    <w:rsid w:val="15C338BA"/>
    <w:rsid w:val="16DA9BFC"/>
    <w:rsid w:val="17214570"/>
    <w:rsid w:val="17541851"/>
    <w:rsid w:val="17A1850E"/>
    <w:rsid w:val="189B4A83"/>
    <w:rsid w:val="1A462AAC"/>
    <w:rsid w:val="1AB28F77"/>
    <w:rsid w:val="1ABFA701"/>
    <w:rsid w:val="1B522AC4"/>
    <w:rsid w:val="1BEBFF28"/>
    <w:rsid w:val="1D383D07"/>
    <w:rsid w:val="1D4AD99F"/>
    <w:rsid w:val="1DB1B95C"/>
    <w:rsid w:val="206F4651"/>
    <w:rsid w:val="2298F607"/>
    <w:rsid w:val="2358D4A9"/>
    <w:rsid w:val="23EE5A29"/>
    <w:rsid w:val="24C6C005"/>
    <w:rsid w:val="24E1675D"/>
    <w:rsid w:val="24E92117"/>
    <w:rsid w:val="24FEC3DA"/>
    <w:rsid w:val="26FBDE17"/>
    <w:rsid w:val="273A4941"/>
    <w:rsid w:val="275A0FA2"/>
    <w:rsid w:val="29D29369"/>
    <w:rsid w:val="2AC58C13"/>
    <w:rsid w:val="2AEACEE0"/>
    <w:rsid w:val="2DADD55F"/>
    <w:rsid w:val="2E88AE4A"/>
    <w:rsid w:val="2E8C7DC3"/>
    <w:rsid w:val="2EE37397"/>
    <w:rsid w:val="3048D73B"/>
    <w:rsid w:val="30B939A2"/>
    <w:rsid w:val="3121F491"/>
    <w:rsid w:val="321851D2"/>
    <w:rsid w:val="325B2E85"/>
    <w:rsid w:val="331CB824"/>
    <w:rsid w:val="34E5BB35"/>
    <w:rsid w:val="350C30D0"/>
    <w:rsid w:val="3601B2F5"/>
    <w:rsid w:val="369B7642"/>
    <w:rsid w:val="3721774B"/>
    <w:rsid w:val="37D95ECA"/>
    <w:rsid w:val="391C3046"/>
    <w:rsid w:val="3975F879"/>
    <w:rsid w:val="39ACFB76"/>
    <w:rsid w:val="3A1CD38D"/>
    <w:rsid w:val="3B129323"/>
    <w:rsid w:val="3B4FCF5D"/>
    <w:rsid w:val="3B5A035D"/>
    <w:rsid w:val="3BCC1792"/>
    <w:rsid w:val="3C37A279"/>
    <w:rsid w:val="3C4EE372"/>
    <w:rsid w:val="3C8C1FAC"/>
    <w:rsid w:val="3CEA3EF8"/>
    <w:rsid w:val="3E11BD08"/>
    <w:rsid w:val="3E8B395D"/>
    <w:rsid w:val="40BDDC55"/>
    <w:rsid w:val="40CA0C16"/>
    <w:rsid w:val="41166BFB"/>
    <w:rsid w:val="4177BD0D"/>
    <w:rsid w:val="417B7D14"/>
    <w:rsid w:val="41DBE18D"/>
    <w:rsid w:val="4254E759"/>
    <w:rsid w:val="42A920E1"/>
    <w:rsid w:val="4376D6BE"/>
    <w:rsid w:val="4377B1EE"/>
    <w:rsid w:val="4392DD0D"/>
    <w:rsid w:val="458660FD"/>
    <w:rsid w:val="45B0E097"/>
    <w:rsid w:val="45EB0C0E"/>
    <w:rsid w:val="47034785"/>
    <w:rsid w:val="47399296"/>
    <w:rsid w:val="475BE1C3"/>
    <w:rsid w:val="47A3AD1B"/>
    <w:rsid w:val="47A96AAD"/>
    <w:rsid w:val="484B87E4"/>
    <w:rsid w:val="48DD1E69"/>
    <w:rsid w:val="49BEE17A"/>
    <w:rsid w:val="4AA75AB7"/>
    <w:rsid w:val="4D9E25C5"/>
    <w:rsid w:val="4E434511"/>
    <w:rsid w:val="4FBBF67E"/>
    <w:rsid w:val="4FD850A1"/>
    <w:rsid w:val="50C2D9F2"/>
    <w:rsid w:val="51598D47"/>
    <w:rsid w:val="518330CA"/>
    <w:rsid w:val="523E5254"/>
    <w:rsid w:val="5278557E"/>
    <w:rsid w:val="55E83A4C"/>
    <w:rsid w:val="563A48C5"/>
    <w:rsid w:val="563FD770"/>
    <w:rsid w:val="56A6AD90"/>
    <w:rsid w:val="56AC1B78"/>
    <w:rsid w:val="5726B5AA"/>
    <w:rsid w:val="57817AF7"/>
    <w:rsid w:val="579A4F94"/>
    <w:rsid w:val="57DB432A"/>
    <w:rsid w:val="5854BF7F"/>
    <w:rsid w:val="58790D63"/>
    <w:rsid w:val="590189BE"/>
    <w:rsid w:val="59C0175C"/>
    <w:rsid w:val="59FC95E0"/>
    <w:rsid w:val="5A2E9663"/>
    <w:rsid w:val="5A56B53B"/>
    <w:rsid w:val="5AB1F87C"/>
    <w:rsid w:val="5AFE8931"/>
    <w:rsid w:val="5D10E07B"/>
    <w:rsid w:val="5E64A92A"/>
    <w:rsid w:val="5F03ACFF"/>
    <w:rsid w:val="5F45C89A"/>
    <w:rsid w:val="5F6058A8"/>
    <w:rsid w:val="5FD5FA4E"/>
    <w:rsid w:val="603C54FF"/>
    <w:rsid w:val="6081F548"/>
    <w:rsid w:val="61DD4F64"/>
    <w:rsid w:val="61E4519E"/>
    <w:rsid w:val="62EFFC30"/>
    <w:rsid w:val="63882F8D"/>
    <w:rsid w:val="65074124"/>
    <w:rsid w:val="65A344F5"/>
    <w:rsid w:val="65E9C940"/>
    <w:rsid w:val="662079B5"/>
    <w:rsid w:val="6645BC82"/>
    <w:rsid w:val="6646B99C"/>
    <w:rsid w:val="671D2F5E"/>
    <w:rsid w:val="67BBE56F"/>
    <w:rsid w:val="68D87704"/>
    <w:rsid w:val="69D32A63"/>
    <w:rsid w:val="6A4CA6B8"/>
    <w:rsid w:val="6C2F3470"/>
    <w:rsid w:val="6C6B748B"/>
    <w:rsid w:val="6E0D9DE0"/>
    <w:rsid w:val="6F6A9E70"/>
    <w:rsid w:val="6F782C6F"/>
    <w:rsid w:val="70478DCE"/>
    <w:rsid w:val="7162A6C6"/>
    <w:rsid w:val="7169B821"/>
    <w:rsid w:val="728EE143"/>
    <w:rsid w:val="745BCA7C"/>
    <w:rsid w:val="74E7E369"/>
    <w:rsid w:val="756A1692"/>
    <w:rsid w:val="77264DF8"/>
    <w:rsid w:val="77D9F5C4"/>
    <w:rsid w:val="780260BA"/>
    <w:rsid w:val="783B46D6"/>
    <w:rsid w:val="78AD4182"/>
    <w:rsid w:val="78D5A542"/>
    <w:rsid w:val="78E1C0AD"/>
    <w:rsid w:val="7991ED77"/>
    <w:rsid w:val="7A8549C1"/>
    <w:rsid w:val="7B029791"/>
    <w:rsid w:val="7B16A575"/>
    <w:rsid w:val="7B677478"/>
    <w:rsid w:val="7BE0C489"/>
    <w:rsid w:val="7D645247"/>
    <w:rsid w:val="7E0F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D4699"/>
  <w15:chartTrackingRefBased/>
  <w15:docId w15:val="{99AF9640-64DB-4696-B5E4-D1133708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D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20D61"/>
  </w:style>
  <w:style w:type="character" w:customStyle="1" w:styleId="eop">
    <w:name w:val="eop"/>
    <w:basedOn w:val="DefaultParagraphFont"/>
    <w:rsid w:val="00420D61"/>
  </w:style>
  <w:style w:type="table" w:styleId="TableGrid">
    <w:name w:val="Table Grid"/>
    <w:basedOn w:val="TableNormal"/>
    <w:uiPriority w:val="39"/>
    <w:rsid w:val="0042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20D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20D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20D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061D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D72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9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0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E575F518AF94DA5001DD6E74A6DE4" ma:contentTypeVersion="16" ma:contentTypeDescription="Create a new document." ma:contentTypeScope="" ma:versionID="3265465ce691ad92f9f7cb22187e534d">
  <xsd:schema xmlns:xsd="http://www.w3.org/2001/XMLSchema" xmlns:xs="http://www.w3.org/2001/XMLSchema" xmlns:p="http://schemas.microsoft.com/office/2006/metadata/properties" xmlns:ns2="e99ab2df-d176-4312-b2f7-41f3303b8cf7" xmlns:ns3="b94a734c-da74-4528-ba3b-0a9d8c395e12" targetNamespace="http://schemas.microsoft.com/office/2006/metadata/properties" ma:root="true" ma:fieldsID="1a99c3ba0afac3434a74529861a14b8d" ns2:_="" ns3:_="">
    <xsd:import namespace="e99ab2df-d176-4312-b2f7-41f3303b8cf7"/>
    <xsd:import namespace="b94a734c-da74-4528-ba3b-0a9d8c395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b2df-d176-4312-b2f7-41f3303b8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34c-da74-4528-ba3b-0a9d8c395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3e96a4-2efb-4d63-9684-37c6db87a2e4}" ma:internalName="TaxCatchAll" ma:showField="CatchAllData" ma:web="b94a734c-da74-4528-ba3b-0a9d8c395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4a734c-da74-4528-ba3b-0a9d8c395e12">
      <UserInfo>
        <DisplayName>Mattke, Kylie</DisplayName>
        <AccountId>69</AccountId>
        <AccountType/>
      </UserInfo>
      <UserInfo>
        <DisplayName>Thompson, Melissa R</DisplayName>
        <AccountId>60</AccountId>
        <AccountType/>
      </UserInfo>
    </SharedWithUsers>
    <TaxCatchAll xmlns="b94a734c-da74-4528-ba3b-0a9d8c395e12" xsi:nil="true"/>
    <lcf76f155ced4ddcb4097134ff3c332f xmlns="e99ab2df-d176-4312-b2f7-41f3303b8c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1782B-219A-496E-8E6A-7730311B0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E8AFF-7358-422E-BC68-C86AE0AD1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ab2df-d176-4312-b2f7-41f3303b8cf7"/>
    <ds:schemaRef ds:uri="b94a734c-da74-4528-ba3b-0a9d8c395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57D7B-1518-43A5-8D02-FE3BB8BC59ED}">
  <ds:schemaRefs>
    <ds:schemaRef ds:uri="http://schemas.microsoft.com/office/2006/metadata/properties"/>
    <ds:schemaRef ds:uri="http://schemas.microsoft.com/office/infopath/2007/PartnerControls"/>
    <ds:schemaRef ds:uri="b94a734c-da74-4528-ba3b-0a9d8c395e12"/>
    <ds:schemaRef ds:uri="e99ab2df-d176-4312-b2f7-41f3303b8c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Stade, Leah M</dc:creator>
  <cp:keywords/>
  <dc:description/>
  <cp:lastModifiedBy>Leah Sinner</cp:lastModifiedBy>
  <cp:revision>2</cp:revision>
  <dcterms:created xsi:type="dcterms:W3CDTF">2023-11-16T19:25:00Z</dcterms:created>
  <dcterms:modified xsi:type="dcterms:W3CDTF">2023-11-16T19:25:00Z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0x010100881E575F518AF94DA5001DD6E74A6DE4</vt:lpwstr>
  </property>
  <property fmtid="{D5CDD505-2E9C-101B-9397-08002B2CF9AE}" pid="3" name="MediaServiceImageTags">
    <vt:lpwstr/>
  </property>
</Properties>
</file>