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523653" cy="7715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653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7"/>
        <w:rPr>
          <w:rFonts w:ascii="Times New Roman"/>
          <w:sz w:val="24"/>
        </w:rPr>
      </w:pPr>
    </w:p>
    <w:p>
      <w:pPr>
        <w:pStyle w:val="Heading1"/>
        <w:spacing w:line="276" w:lineRule="auto"/>
      </w:pPr>
      <w:r>
        <w:rPr>
          <w:color w:val="BC2437"/>
        </w:rPr>
        <w:t>Graduate</w:t>
      </w:r>
      <w:r>
        <w:rPr>
          <w:color w:val="BC2437"/>
          <w:spacing w:val="-4"/>
        </w:rPr>
        <w:t> </w:t>
      </w:r>
      <w:r>
        <w:rPr>
          <w:color w:val="BC2437"/>
        </w:rPr>
        <w:t>Studies</w:t>
      </w:r>
      <w:r>
        <w:rPr>
          <w:color w:val="BC2437"/>
          <w:spacing w:val="-8"/>
        </w:rPr>
        <w:t> </w:t>
      </w:r>
      <w:r>
        <w:rPr>
          <w:color w:val="BC2437"/>
        </w:rPr>
        <w:t>Learning</w:t>
      </w:r>
      <w:r>
        <w:rPr>
          <w:color w:val="BC2437"/>
          <w:spacing w:val="-3"/>
        </w:rPr>
        <w:t> </w:t>
      </w:r>
      <w:r>
        <w:rPr>
          <w:color w:val="BC2437"/>
        </w:rPr>
        <w:t>Outcomes</w:t>
      </w:r>
      <w:r>
        <w:rPr>
          <w:color w:val="BC2437"/>
          <w:spacing w:val="-4"/>
        </w:rPr>
        <w:t> </w:t>
      </w:r>
      <w:r>
        <w:rPr>
          <w:color w:val="BC2437"/>
        </w:rPr>
        <w:t>work</w:t>
      </w:r>
      <w:r>
        <w:rPr>
          <w:color w:val="BC2437"/>
          <w:spacing w:val="-4"/>
        </w:rPr>
        <w:t> </w:t>
      </w:r>
      <w:r>
        <w:rPr>
          <w:color w:val="BC2437"/>
        </w:rPr>
        <w:t>in</w:t>
      </w:r>
      <w:r>
        <w:rPr>
          <w:color w:val="BC2437"/>
          <w:spacing w:val="-7"/>
        </w:rPr>
        <w:t> </w:t>
      </w:r>
      <w:r>
        <w:rPr>
          <w:color w:val="BC2437"/>
        </w:rPr>
        <w:t>conjunction</w:t>
      </w:r>
      <w:r>
        <w:rPr>
          <w:color w:val="BC2437"/>
          <w:spacing w:val="-7"/>
        </w:rPr>
        <w:t> </w:t>
      </w:r>
      <w:r>
        <w:rPr>
          <w:color w:val="BC2437"/>
        </w:rPr>
        <w:t>with</w:t>
      </w:r>
      <w:r>
        <w:rPr>
          <w:color w:val="BC2437"/>
          <w:spacing w:val="-7"/>
        </w:rPr>
        <w:t> </w:t>
      </w:r>
      <w:r>
        <w:rPr>
          <w:color w:val="BC2437"/>
        </w:rPr>
        <w:t>UNMC’s</w:t>
      </w:r>
      <w:r>
        <w:rPr>
          <w:color w:val="BC2437"/>
          <w:spacing w:val="-4"/>
        </w:rPr>
        <w:t> </w:t>
      </w:r>
      <w:r>
        <w:rPr>
          <w:color w:val="BC2437"/>
        </w:rPr>
        <w:t>overall Learning Outcomes</w:t>
      </w:r>
    </w:p>
    <w:p>
      <w:pPr>
        <w:pStyle w:val="BodyText"/>
        <w:spacing w:line="276" w:lineRule="auto" w:before="7"/>
        <w:ind w:left="1080" w:right="1528"/>
      </w:pPr>
      <w:r>
        <w:rPr/>
        <w:t>Each of the five Graduate Studies Learning Outcomes fulfill one or more of the </w:t>
      </w:r>
      <w:hyperlink r:id="rId7">
        <w:r>
          <w:rPr>
            <w:color w:val="0000FF"/>
            <w:u w:val="single" w:color="0000FF"/>
          </w:rPr>
          <w:t>Institutional Learning</w:t>
        </w:r>
      </w:hyperlink>
      <w:r>
        <w:rPr>
          <w:color w:val="0000FF"/>
          <w:u w:val="none"/>
        </w:rPr>
        <w:t> </w:t>
      </w:r>
      <w:hyperlink r:id="rId7">
        <w:r>
          <w:rPr>
            <w:color w:val="0000FF"/>
            <w:u w:val="single" w:color="0000FF"/>
          </w:rPr>
          <w:t>Outcomes (ILOs).</w:t>
        </w:r>
      </w:hyperlink>
      <w:r>
        <w:rPr>
          <w:color w:val="0000FF"/>
          <w:u w:val="none"/>
        </w:rPr>
        <w:t> </w:t>
      </w:r>
      <w:r>
        <w:rPr>
          <w:u w:val="none"/>
        </w:rPr>
        <w:t>The ILOs provide another way to measure where our students are successful while simultaneously</w:t>
      </w:r>
      <w:r>
        <w:rPr>
          <w:spacing w:val="-4"/>
          <w:u w:val="none"/>
        </w:rPr>
        <w:t> </w:t>
      </w:r>
      <w:r>
        <w:rPr>
          <w:u w:val="none"/>
        </w:rPr>
        <w:t>measuring</w:t>
      </w:r>
      <w:r>
        <w:rPr>
          <w:spacing w:val="-1"/>
          <w:u w:val="none"/>
        </w:rPr>
        <w:t> </w:t>
      </w:r>
      <w:r>
        <w:rPr>
          <w:u w:val="none"/>
        </w:rPr>
        <w:t>how</w:t>
      </w:r>
      <w:r>
        <w:rPr>
          <w:spacing w:val="-6"/>
          <w:u w:val="none"/>
        </w:rPr>
        <w:t> </w:t>
      </w:r>
      <w:r>
        <w:rPr>
          <w:u w:val="none"/>
        </w:rPr>
        <w:t>our academic programs</w:t>
      </w:r>
      <w:r>
        <w:rPr>
          <w:spacing w:val="-4"/>
          <w:u w:val="none"/>
        </w:rPr>
        <w:t> </w:t>
      </w:r>
      <w:r>
        <w:rPr>
          <w:u w:val="none"/>
        </w:rPr>
        <w:t>are</w:t>
      </w:r>
      <w:r>
        <w:rPr>
          <w:spacing w:val="-1"/>
          <w:u w:val="none"/>
        </w:rPr>
        <w:t> </w:t>
      </w:r>
      <w:r>
        <w:rPr>
          <w:u w:val="none"/>
        </w:rPr>
        <w:t>successful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6"/>
          <w:u w:val="none"/>
        </w:rPr>
        <w:t> </w:t>
      </w:r>
      <w:r>
        <w:rPr>
          <w:u w:val="none"/>
        </w:rPr>
        <w:t>developing</w:t>
      </w:r>
      <w:r>
        <w:rPr>
          <w:spacing w:val="-9"/>
          <w:u w:val="none"/>
        </w:rPr>
        <w:t> </w:t>
      </w:r>
      <w:hyperlink r:id="rId8">
        <w:r>
          <w:rPr>
            <w:color w:val="0000FF"/>
            <w:u w:val="single" w:color="0000FF"/>
          </w:rPr>
          <w:t>ITEACH</w:t>
        </w:r>
      </w:hyperlink>
      <w:r>
        <w:rPr>
          <w:color w:val="0000FF"/>
          <w:spacing w:val="-6"/>
          <w:u w:val="none"/>
        </w:rPr>
        <w:t> </w:t>
      </w:r>
      <w:r>
        <w:rPr>
          <w:u w:val="none"/>
        </w:rPr>
        <w:t>values</w:t>
      </w:r>
      <w:r>
        <w:rPr>
          <w:spacing w:val="-4"/>
          <w:u w:val="none"/>
        </w:rPr>
        <w:t> </w:t>
      </w:r>
      <w:r>
        <w:rPr>
          <w:u w:val="none"/>
        </w:rPr>
        <w:t>in UNMC students.</w:t>
      </w:r>
    </w:p>
    <w:p>
      <w:pPr>
        <w:pStyle w:val="BodyText"/>
      </w:pPr>
    </w:p>
    <w:p>
      <w:pPr>
        <w:pStyle w:val="BodyText"/>
        <w:spacing w:before="105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741338</wp:posOffset>
            </wp:positionH>
            <wp:positionV relativeFrom="paragraph">
              <wp:posOffset>228375</wp:posOffset>
            </wp:positionV>
            <wp:extent cx="5927604" cy="4756023"/>
            <wp:effectExtent l="0" t="0" r="0" b="0"/>
            <wp:wrapTopAndBottom/>
            <wp:docPr id="5" name="Image 5" descr="P5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P5#yIS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604" cy="475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5"/>
      <w:type w:val="continuous"/>
      <w:pgSz w:w="12240" w:h="15840"/>
      <w:pgMar w:header="0" w:footer="960" w:top="360" w:bottom="116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60704">
          <wp:simplePos x="0" y="0"/>
          <wp:positionH relativeFrom="page">
            <wp:posOffset>6286498</wp:posOffset>
          </wp:positionH>
          <wp:positionV relativeFrom="page">
            <wp:posOffset>9321797</wp:posOffset>
          </wp:positionV>
          <wp:extent cx="843278" cy="3352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278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673100</wp:posOffset>
              </wp:positionH>
              <wp:positionV relativeFrom="page">
                <wp:posOffset>9456215</wp:posOffset>
              </wp:positionV>
              <wp:extent cx="1248410" cy="154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4841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AC122A"/>
                                <w:spacing w:val="-2"/>
                                <w:sz w:val="18"/>
                              </w:rPr>
                              <w:t>unmc.edu/gradstudies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44.583923pt;width:98.3pt;height:12.2pt;mso-position-horizontal-relative:page;mso-position-vertical-relative:page;z-index:-15755264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hyperlink r:id="rId2">
                      <w:r>
                        <w:rPr>
                          <w:b/>
                          <w:color w:val="AC122A"/>
                          <w:spacing w:val="-2"/>
                          <w:sz w:val="18"/>
                        </w:rPr>
                        <w:t>unmc.edu/gradstudies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2958923</wp:posOffset>
              </wp:positionH>
              <wp:positionV relativeFrom="page">
                <wp:posOffset>9470011</wp:posOffset>
              </wp:positionV>
              <wp:extent cx="1853564" cy="137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5356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80808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University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Nebraska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Medical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986084pt;margin-top:745.670227pt;width:145.950pt;height:10.85pt;mso-position-horizontal-relative:page;mso-position-vertical-relative:page;z-index:-1575475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©</w:t>
                    </w:r>
                    <w:r>
                      <w:rPr>
                        <w:color w:val="80808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University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of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Nebraska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Medical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80" w:right="152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https://www.unmc.edu/academicaffairs/institutional/accreditation-assessment/iteach-for-education/iteach-ilos-faqs/index.html" TargetMode="External"/><Relationship Id="rId8" Type="http://schemas.openxmlformats.org/officeDocument/2006/relationships/hyperlink" Target="https://www.unmc.edu/academicaffairs/institutional/accreditation-assessment/iteach-for-education/index.html" TargetMode="External"/><Relationship Id="rId9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s://www.unmc.edu/gradstudi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The Nebraska Medical Center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Nebraska Medical Center</dc:creator>
  <dcterms:created xsi:type="dcterms:W3CDTF">2026-04-03T13:46:06Z</dcterms:created>
  <dcterms:modified xsi:type="dcterms:W3CDTF">2026-04-03T13:46:06Z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D:20200611164810</vt:lpwstr>
  </property>
</Properties>
</file>