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ECF4" w14:textId="77777777" w:rsidR="00CE5AD8" w:rsidRDefault="00000000">
      <w:pPr>
        <w:pStyle w:val="Heading1"/>
      </w:pPr>
      <w:r>
        <w:t>Guidelines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Ph.D.</w:t>
      </w:r>
      <w:r>
        <w:rPr>
          <w:spacing w:val="-7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0BF90A03" w14:textId="77777777" w:rsidR="00CE5AD8" w:rsidRDefault="00000000">
      <w:pPr>
        <w:pStyle w:val="Heading2"/>
        <w:spacing w:before="244"/>
        <w:rPr>
          <w:u w:val="none"/>
        </w:rPr>
      </w:pPr>
      <w:r>
        <w:t>Matters</w:t>
      </w:r>
      <w:r>
        <w:rPr>
          <w:spacing w:val="-4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6C01BF7F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0"/>
          <w:tab w:val="left" w:pos="432"/>
        </w:tabs>
        <w:spacing w:before="3"/>
        <w:ind w:right="71"/>
        <w:jc w:val="both"/>
        <w:rPr>
          <w:sz w:val="20"/>
        </w:rPr>
      </w:pPr>
      <w:r>
        <w:rPr>
          <w:sz w:val="20"/>
        </w:rPr>
        <w:t>Acceptance of graduate credit from any other institution.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Such credits should be </w:t>
      </w:r>
      <w:proofErr w:type="gramStart"/>
      <w:r>
        <w:rPr>
          <w:sz w:val="20"/>
        </w:rPr>
        <w:t>carefully scrutinized</w:t>
      </w:r>
      <w:proofErr w:type="gramEnd"/>
      <w:r>
        <w:rPr>
          <w:sz w:val="20"/>
        </w:rPr>
        <w:t xml:space="preserve"> both as to the institution attended and in relation to the proposed Program of Studies.</w:t>
      </w:r>
      <w:r>
        <w:rPr>
          <w:spacing w:val="40"/>
          <w:sz w:val="20"/>
        </w:rPr>
        <w:t xml:space="preserve"> </w:t>
      </w:r>
      <w:r>
        <w:rPr>
          <w:sz w:val="20"/>
        </w:rPr>
        <w:t>Only graduate-level courses will be</w:t>
      </w:r>
      <w:r>
        <w:rPr>
          <w:spacing w:val="40"/>
          <w:sz w:val="20"/>
        </w:rPr>
        <w:t xml:space="preserve"> </w:t>
      </w:r>
      <w:r>
        <w:rPr>
          <w:sz w:val="20"/>
        </w:rPr>
        <w:t>approved for credit.</w:t>
      </w:r>
    </w:p>
    <w:p w14:paraId="1A1C6400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line="244" w:lineRule="exact"/>
        <w:ind w:hanging="360"/>
        <w:rPr>
          <w:sz w:val="20"/>
        </w:rPr>
      </w:pP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6"/>
          <w:sz w:val="20"/>
        </w:rPr>
        <w:t xml:space="preserve"> </w:t>
      </w:r>
      <w:r>
        <w:rPr>
          <w:sz w:val="20"/>
        </w:rPr>
        <w:t>Ph.D.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Nebraska.</w:t>
      </w:r>
    </w:p>
    <w:p w14:paraId="4E350707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line="243" w:lineRule="exact"/>
        <w:ind w:hanging="360"/>
        <w:rPr>
          <w:sz w:val="20"/>
        </w:rPr>
      </w:pPr>
      <w:r>
        <w:rPr>
          <w:sz w:val="20"/>
        </w:rPr>
        <w:t>Authorization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examination.</w:t>
      </w:r>
    </w:p>
    <w:p w14:paraId="635B65C4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line="243" w:lineRule="exact"/>
        <w:ind w:hanging="360"/>
        <w:rPr>
          <w:sz w:val="20"/>
        </w:rPr>
      </w:pP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dissertation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subject.</w:t>
      </w:r>
    </w:p>
    <w:p w14:paraId="445C0252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hanging="360"/>
        <w:rPr>
          <w:sz w:val="20"/>
        </w:rPr>
      </w:pPr>
      <w:r>
        <w:rPr>
          <w:sz w:val="20"/>
        </w:rPr>
        <w:t>Acceptance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examination.</w:t>
      </w:r>
    </w:p>
    <w:p w14:paraId="18D1CFC5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hanging="360"/>
        <w:rPr>
          <w:sz w:val="20"/>
        </w:rPr>
      </w:pP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dissertation,</w:t>
      </w:r>
      <w:r>
        <w:rPr>
          <w:spacing w:val="-9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dissertation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abstract.</w:t>
      </w:r>
    </w:p>
    <w:p w14:paraId="441C7316" w14:textId="77777777" w:rsidR="00CE5AD8" w:rsidRDefault="00000000">
      <w:pPr>
        <w:pStyle w:val="ListParagraph"/>
        <w:numPr>
          <w:ilvl w:val="0"/>
          <w:numId w:val="2"/>
        </w:numPr>
        <w:tabs>
          <w:tab w:val="left" w:pos="432"/>
        </w:tabs>
        <w:ind w:hanging="360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oral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examination.</w:t>
      </w:r>
    </w:p>
    <w:p w14:paraId="1277E784" w14:textId="77777777" w:rsidR="00CE5AD8" w:rsidRDefault="00000000">
      <w:pPr>
        <w:pStyle w:val="Heading2"/>
        <w:rPr>
          <w:u w:val="none"/>
        </w:rPr>
      </w:pPr>
      <w:r>
        <w:t>Duties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Supervisory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rPr>
          <w:spacing w:val="-2"/>
        </w:rPr>
        <w:t>(Supervisor)</w:t>
      </w:r>
    </w:p>
    <w:p w14:paraId="1CF9623C" w14:textId="77777777" w:rsidR="00CE5AD8" w:rsidRDefault="00000000">
      <w:pPr>
        <w:pStyle w:val="ListParagraph"/>
        <w:numPr>
          <w:ilvl w:val="0"/>
          <w:numId w:val="1"/>
        </w:numPr>
        <w:tabs>
          <w:tab w:val="left" w:pos="431"/>
        </w:tabs>
        <w:spacing w:before="3"/>
        <w:ind w:left="431" w:hanging="359"/>
        <w:jc w:val="both"/>
        <w:rPr>
          <w:sz w:val="20"/>
        </w:rPr>
      </w:pPr>
      <w:r>
        <w:rPr>
          <w:sz w:val="20"/>
        </w:rPr>
        <w:t>Create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mentoring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encourages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creatively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independently.</w:t>
      </w:r>
    </w:p>
    <w:p w14:paraId="263A62E0" w14:textId="77777777" w:rsidR="00CE5AD8" w:rsidRDefault="00000000">
      <w:pPr>
        <w:pStyle w:val="ListParagraph"/>
        <w:numPr>
          <w:ilvl w:val="0"/>
          <w:numId w:val="1"/>
        </w:numPr>
        <w:tabs>
          <w:tab w:val="left" w:pos="430"/>
          <w:tab w:val="left" w:pos="432"/>
        </w:tabs>
        <w:ind w:right="67"/>
        <w:jc w:val="both"/>
        <w:rPr>
          <w:sz w:val="20"/>
        </w:rPr>
      </w:pPr>
      <w:r>
        <w:rPr>
          <w:sz w:val="20"/>
        </w:rPr>
        <w:t xml:space="preserve">Stay informed about university and program policies, requirements and procedures that impact the student. Supervisors should refer to the Graduate Studies Catalog, which details the official UNMC requirements, and/or the </w:t>
      </w:r>
      <w:hyperlink r:id="rId5">
        <w:r>
          <w:rPr>
            <w:color w:val="0000FF"/>
            <w:sz w:val="20"/>
            <w:u w:val="single" w:color="0000FF"/>
          </w:rPr>
          <w:t>Ph.D. Student Timeline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that provides an easy-to-visualize listing of relevant UNMC policies and procedures. Be aware that each graduate program may have additional requirements that must be met.</w:t>
      </w:r>
    </w:p>
    <w:p w14:paraId="28F0055E" w14:textId="77777777" w:rsidR="00CE5AD8" w:rsidRDefault="00000000">
      <w:pPr>
        <w:pStyle w:val="ListParagraph"/>
        <w:numPr>
          <w:ilvl w:val="0"/>
          <w:numId w:val="1"/>
        </w:numPr>
        <w:tabs>
          <w:tab w:val="left" w:pos="431"/>
        </w:tabs>
        <w:spacing w:before="1" w:line="244" w:lineRule="exact"/>
        <w:ind w:left="431" w:hanging="359"/>
        <w:jc w:val="both"/>
        <w:rPr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Graduate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frames:</w:t>
      </w:r>
    </w:p>
    <w:p w14:paraId="1B0AA065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080C82" wp14:editId="4AD4A1EE">
                <wp:simplePos x="0" y="0"/>
                <wp:positionH relativeFrom="page">
                  <wp:posOffset>3425063</wp:posOffset>
                </wp:positionH>
                <wp:positionV relativeFrom="paragraph">
                  <wp:posOffset>141566</wp:posOffset>
                </wp:positionV>
                <wp:extent cx="3556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51" y="762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82A77" id="Graphic 1" o:spid="_x0000_s1026" style="position:absolute;margin-left:269.7pt;margin-top:11.15pt;width:2.8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" path="m35051,l,,,7620r35051,l35051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 xml:space="preserve">Approval of various actions, as required, via </w:t>
      </w:r>
      <w:proofErr w:type="spellStart"/>
      <w:r>
        <w:rPr>
          <w:i/>
          <w:sz w:val="20"/>
          <w:u w:val="single"/>
        </w:rPr>
        <w:t>Seguidor</w:t>
      </w:r>
      <w:proofErr w:type="spellEnd"/>
      <w:r>
        <w:rPr>
          <w:i/>
          <w:color w:val="0000FF"/>
          <w:sz w:val="20"/>
        </w:rPr>
        <w:t>.</w:t>
      </w:r>
      <w:r>
        <w:rPr>
          <w:i/>
          <w:color w:val="0000FF"/>
          <w:spacing w:val="40"/>
          <w:sz w:val="20"/>
        </w:rPr>
        <w:t xml:space="preserve"> </w:t>
      </w:r>
      <w:r>
        <w:rPr>
          <w:sz w:val="20"/>
        </w:rPr>
        <w:t>The Supervisor will receive email prompts when an action or item requires his/her approval.</w:t>
      </w:r>
    </w:p>
    <w:p w14:paraId="01B813D8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76"/>
        <w:rPr>
          <w:sz w:val="20"/>
        </w:rPr>
      </w:pPr>
      <w:r>
        <w:rPr>
          <w:sz w:val="20"/>
          <w:u w:val="single"/>
        </w:rPr>
        <w:t>Minutes of each Supervisory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Committee meeting</w:t>
      </w:r>
      <w:r>
        <w:rPr>
          <w:sz w:val="20"/>
        </w:rPr>
        <w:t xml:space="preserve">. This committee must meet with the </w:t>
      </w:r>
      <w:proofErr w:type="gramStart"/>
      <w:r>
        <w:rPr>
          <w:sz w:val="20"/>
        </w:rPr>
        <w:t>student</w:t>
      </w:r>
      <w:proofErr w:type="gramEnd"/>
      <w:r>
        <w:rPr>
          <w:sz w:val="20"/>
        </w:rPr>
        <w:t xml:space="preserve"> at least</w:t>
      </w:r>
      <w:r>
        <w:rPr>
          <w:spacing w:val="-1"/>
          <w:sz w:val="20"/>
        </w:rPr>
        <w:t xml:space="preserve"> </w:t>
      </w:r>
      <w:r>
        <w:rPr>
          <w:sz w:val="20"/>
        </w:rPr>
        <w:t>once every 6 months.</w:t>
      </w:r>
    </w:p>
    <w:p w14:paraId="0DDDEE15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66"/>
        <w:rPr>
          <w:sz w:val="20"/>
        </w:rPr>
      </w:pPr>
      <w:r>
        <w:rPr>
          <w:sz w:val="20"/>
          <w:u w:val="single"/>
        </w:rPr>
        <w:t xml:space="preserve">The student’s </w:t>
      </w:r>
      <w:r>
        <w:rPr>
          <w:i/>
          <w:sz w:val="20"/>
          <w:u w:val="single"/>
        </w:rPr>
        <w:t>Program of Studies</w:t>
      </w:r>
      <w:r>
        <w:rPr>
          <w:sz w:val="20"/>
        </w:rPr>
        <w:t>, including any graduate-level credit accepted from another institution.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This document must be approved by the Supervisory Committee and submitted within 13 months after the </w:t>
      </w:r>
      <w:proofErr w:type="gramStart"/>
      <w:r>
        <w:rPr>
          <w:sz w:val="20"/>
        </w:rPr>
        <w:t>student’s matriculation</w:t>
      </w:r>
      <w:proofErr w:type="gramEnd"/>
      <w:r>
        <w:rPr>
          <w:sz w:val="20"/>
        </w:rPr>
        <w:t>. The Supervisory Committee Chair must review the program of study the student</w:t>
      </w:r>
    </w:p>
    <w:p w14:paraId="16036058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67"/>
        <w:rPr>
          <w:sz w:val="20"/>
        </w:rPr>
      </w:pPr>
      <w:r>
        <w:rPr>
          <w:sz w:val="20"/>
          <w:u w:val="single"/>
        </w:rPr>
        <w:t>Request for Comprehensive Exam</w:t>
      </w:r>
      <w:r>
        <w:rPr>
          <w:sz w:val="20"/>
        </w:rPr>
        <w:t xml:space="preserve">, which the student must submit via </w:t>
      </w:r>
      <w:proofErr w:type="spellStart"/>
      <w:r>
        <w:rPr>
          <w:i/>
          <w:sz w:val="20"/>
        </w:rPr>
        <w:t>Seguidor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at least 2 weeks before the proposed date of the exam. The student must take the comprehensive examination by the end of the third year (full-time students).</w:t>
      </w:r>
    </w:p>
    <w:p w14:paraId="1A93C9BE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68"/>
        <w:rPr>
          <w:sz w:val="20"/>
        </w:rPr>
      </w:pPr>
      <w:r>
        <w:rPr>
          <w:sz w:val="20"/>
          <w:u w:val="single"/>
        </w:rPr>
        <w:t>Comprehensive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Exam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Grade</w:t>
      </w:r>
      <w:r>
        <w:rPr>
          <w:sz w:val="20"/>
        </w:rPr>
        <w:t>, which members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Examining</w:t>
      </w:r>
      <w:r>
        <w:rPr>
          <w:spacing w:val="-1"/>
          <w:sz w:val="20"/>
        </w:rPr>
        <w:t xml:space="preserve"> </w:t>
      </w:r>
      <w:r>
        <w:rPr>
          <w:sz w:val="20"/>
        </w:rPr>
        <w:t>Committee must submit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via </w:t>
      </w:r>
      <w:proofErr w:type="spellStart"/>
      <w:r>
        <w:rPr>
          <w:i/>
          <w:sz w:val="20"/>
        </w:rPr>
        <w:t>Seguidor</w:t>
      </w:r>
      <w:proofErr w:type="spellEnd"/>
      <w:r>
        <w:rPr>
          <w:i/>
          <w:spacing w:val="-1"/>
          <w:sz w:val="20"/>
        </w:rPr>
        <w:t xml:space="preserve"> </w:t>
      </w:r>
      <w:r>
        <w:rPr>
          <w:sz w:val="20"/>
        </w:rPr>
        <w:t>within 7</w:t>
      </w:r>
      <w:r>
        <w:rPr>
          <w:spacing w:val="-1"/>
          <w:sz w:val="20"/>
        </w:rPr>
        <w:t xml:space="preserve"> </w:t>
      </w:r>
      <w:r>
        <w:rPr>
          <w:sz w:val="20"/>
        </w:rPr>
        <w:t>days after the date of the examination.</w:t>
      </w:r>
    </w:p>
    <w:p w14:paraId="32AF3339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71"/>
        <w:rPr>
          <w:sz w:val="20"/>
        </w:rPr>
      </w:pPr>
      <w:r>
        <w:rPr>
          <w:sz w:val="20"/>
          <w:u w:val="single"/>
        </w:rPr>
        <w:t>Request for Final Oral exam</w:t>
      </w:r>
      <w:r>
        <w:rPr>
          <w:sz w:val="20"/>
        </w:rPr>
        <w:t xml:space="preserve">, which the student must submit via </w:t>
      </w:r>
      <w:proofErr w:type="spellStart"/>
      <w:r>
        <w:rPr>
          <w:i/>
          <w:sz w:val="20"/>
        </w:rPr>
        <w:t>Seguidor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at least 2 weeks before the proposed date of the exam.</w:t>
      </w:r>
    </w:p>
    <w:p w14:paraId="064CEA34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68"/>
        <w:rPr>
          <w:sz w:val="20"/>
        </w:rPr>
      </w:pPr>
      <w:r>
        <w:rPr>
          <w:sz w:val="20"/>
          <w:u w:val="single"/>
        </w:rPr>
        <w:t>Final Oral Exam Grade</w:t>
      </w:r>
      <w:r>
        <w:rPr>
          <w:sz w:val="20"/>
        </w:rPr>
        <w:t xml:space="preserve">, which members of the Supervisory Committee must submit via </w:t>
      </w:r>
      <w:proofErr w:type="spellStart"/>
      <w:r>
        <w:rPr>
          <w:i/>
          <w:sz w:val="20"/>
        </w:rPr>
        <w:t>Seguidor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within 7 days</w:t>
      </w:r>
      <w:r>
        <w:rPr>
          <w:spacing w:val="40"/>
          <w:sz w:val="20"/>
        </w:rPr>
        <w:t xml:space="preserve"> </w:t>
      </w:r>
      <w:r>
        <w:rPr>
          <w:sz w:val="20"/>
        </w:rPr>
        <w:t>after the date of the examination.</w:t>
      </w:r>
    </w:p>
    <w:p w14:paraId="4FC16DDC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72"/>
        <w:rPr>
          <w:sz w:val="20"/>
        </w:rPr>
      </w:pPr>
      <w:r>
        <w:rPr>
          <w:sz w:val="20"/>
          <w:u w:val="single"/>
        </w:rPr>
        <w:t>Evidence of submission of dissertation material to a peer-review journal</w:t>
      </w:r>
      <w:r>
        <w:rPr>
          <w:sz w:val="20"/>
        </w:rPr>
        <w:t>, which must be provided by the student as part of the graduation documentation.</w:t>
      </w:r>
    </w:p>
    <w:p w14:paraId="4AA067C3" w14:textId="77777777" w:rsidR="00CE5AD8" w:rsidRDefault="00000000">
      <w:pPr>
        <w:pStyle w:val="ListParagraph"/>
        <w:numPr>
          <w:ilvl w:val="1"/>
          <w:numId w:val="1"/>
        </w:numPr>
        <w:tabs>
          <w:tab w:val="left" w:pos="703"/>
        </w:tabs>
        <w:ind w:right="70"/>
        <w:rPr>
          <w:sz w:val="20"/>
        </w:rPr>
      </w:pPr>
      <w:r>
        <w:rPr>
          <w:i/>
          <w:sz w:val="20"/>
          <w:u w:val="single"/>
        </w:rPr>
        <w:t>Report on Doctoral Degree</w:t>
      </w:r>
      <w:r>
        <w:rPr>
          <w:sz w:val="20"/>
        </w:rPr>
        <w:t xml:space="preserve">, which must be submitted by the student together as part of the graduation </w:t>
      </w:r>
      <w:r>
        <w:rPr>
          <w:spacing w:val="-2"/>
          <w:sz w:val="20"/>
        </w:rPr>
        <w:t>documentation.</w:t>
      </w:r>
    </w:p>
    <w:p w14:paraId="06B991B0" w14:textId="77777777" w:rsidR="00CE5AD8" w:rsidRDefault="00000000">
      <w:pPr>
        <w:pStyle w:val="ListParagraph"/>
        <w:numPr>
          <w:ilvl w:val="0"/>
          <w:numId w:val="1"/>
        </w:numPr>
        <w:tabs>
          <w:tab w:val="left" w:pos="430"/>
          <w:tab w:val="left" w:pos="432"/>
        </w:tabs>
        <w:ind w:right="68"/>
        <w:jc w:val="both"/>
        <w:rPr>
          <w:sz w:val="20"/>
        </w:rPr>
      </w:pPr>
      <w:r>
        <w:rPr>
          <w:sz w:val="20"/>
        </w:rPr>
        <w:t xml:space="preserve">Ensure that the student presents the Dissertation to members of the Supervisory Committee </w:t>
      </w:r>
      <w:r>
        <w:rPr>
          <w:sz w:val="20"/>
          <w:u w:val="single"/>
        </w:rPr>
        <w:t>at least 4 weeks before</w:t>
      </w:r>
      <w:r>
        <w:rPr>
          <w:sz w:val="20"/>
        </w:rPr>
        <w:t xml:space="preserve"> </w:t>
      </w:r>
      <w:r>
        <w:rPr>
          <w:sz w:val="20"/>
          <w:u w:val="single"/>
        </w:rPr>
        <w:t>the Final Oral Examination</w:t>
      </w:r>
      <w:r>
        <w:rPr>
          <w:sz w:val="20"/>
        </w:rPr>
        <w:t xml:space="preserve"> (dissertation defense).</w:t>
      </w:r>
    </w:p>
    <w:p w14:paraId="1816CB5B" w14:textId="77777777" w:rsidR="00CE5AD8" w:rsidRDefault="00000000">
      <w:pPr>
        <w:pStyle w:val="ListParagraph"/>
        <w:numPr>
          <w:ilvl w:val="0"/>
          <w:numId w:val="1"/>
        </w:numPr>
        <w:tabs>
          <w:tab w:val="left" w:pos="430"/>
          <w:tab w:val="left" w:pos="432"/>
        </w:tabs>
        <w:ind w:right="79"/>
        <w:jc w:val="both"/>
        <w:rPr>
          <w:sz w:val="20"/>
        </w:rPr>
      </w:pPr>
      <w:r>
        <w:rPr>
          <w:sz w:val="20"/>
        </w:rPr>
        <w:t xml:space="preserve">After the Final Oral Exam, meet with the student to discuss </w:t>
      </w:r>
      <w:proofErr w:type="gramStart"/>
      <w:r>
        <w:rPr>
          <w:sz w:val="20"/>
        </w:rPr>
        <w:t>whether or not</w:t>
      </w:r>
      <w:proofErr w:type="gramEnd"/>
      <w:r>
        <w:rPr>
          <w:sz w:val="20"/>
        </w:rPr>
        <w:t xml:space="preserve"> an embargo should be established to</w:t>
      </w:r>
      <w:r>
        <w:rPr>
          <w:spacing w:val="40"/>
          <w:sz w:val="20"/>
        </w:rPr>
        <w:t xml:space="preserve"> </w:t>
      </w:r>
      <w:r>
        <w:rPr>
          <w:sz w:val="20"/>
        </w:rPr>
        <w:t>delay publication of the dissertation in UNMC’s digital repository (</w:t>
      </w:r>
      <w:proofErr w:type="spellStart"/>
      <w:r>
        <w:rPr>
          <w:sz w:val="20"/>
        </w:rPr>
        <w:t>DigitalCommons@UNMC</w:t>
      </w:r>
      <w:proofErr w:type="spellEnd"/>
      <w:r>
        <w:rPr>
          <w:sz w:val="20"/>
        </w:rPr>
        <w:t xml:space="preserve">). Details regarding embargo options are provided in the </w:t>
      </w:r>
      <w:hyperlink r:id="rId6">
        <w:r>
          <w:rPr>
            <w:color w:val="0000FF"/>
            <w:sz w:val="20"/>
            <w:u w:val="single" w:color="0000FF"/>
          </w:rPr>
          <w:t>Dissertation &amp; Graduation Instructions for Ph.D. Candidates.</w:t>
        </w:r>
      </w:hyperlink>
    </w:p>
    <w:p w14:paraId="3D84214C" w14:textId="77777777" w:rsidR="00CE5AD8" w:rsidRDefault="00CE5AD8">
      <w:pPr>
        <w:pStyle w:val="ListParagraph"/>
        <w:rPr>
          <w:sz w:val="20"/>
        </w:rPr>
        <w:sectPr w:rsidR="00CE5AD8">
          <w:type w:val="continuous"/>
          <w:pgSz w:w="12240" w:h="15840"/>
          <w:pgMar w:top="700" w:right="1080" w:bottom="280" w:left="1080" w:header="720" w:footer="720" w:gutter="0"/>
          <w:cols w:space="720"/>
        </w:sectPr>
      </w:pPr>
    </w:p>
    <w:p w14:paraId="10FE4624" w14:textId="77777777" w:rsidR="00CE5AD8" w:rsidRDefault="00000000">
      <w:pPr>
        <w:pStyle w:val="Heading3"/>
        <w:rPr>
          <w:u w:val="none"/>
        </w:rPr>
      </w:pPr>
      <w:r>
        <w:lastRenderedPageBreak/>
        <w:t>Guidelines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Ph.D.</w:t>
      </w:r>
      <w:r>
        <w:rPr>
          <w:spacing w:val="-6"/>
        </w:rPr>
        <w:t xml:space="preserve"> </w:t>
      </w:r>
      <w:r>
        <w:t>Supervisory</w:t>
      </w:r>
      <w:r>
        <w:rPr>
          <w:spacing w:val="-8"/>
        </w:rPr>
        <w:t xml:space="preserve"> </w:t>
      </w:r>
      <w:r>
        <w:rPr>
          <w:spacing w:val="-2"/>
        </w:rPr>
        <w:t>Committees</w:t>
      </w:r>
    </w:p>
    <w:p w14:paraId="05D58B47" w14:textId="77777777" w:rsidR="00CE5AD8" w:rsidRDefault="00000000">
      <w:pPr>
        <w:pStyle w:val="ListParagraph"/>
        <w:numPr>
          <w:ilvl w:val="1"/>
          <w:numId w:val="1"/>
        </w:numPr>
        <w:tabs>
          <w:tab w:val="left" w:pos="792"/>
        </w:tabs>
        <w:spacing w:before="242"/>
        <w:ind w:left="792" w:right="74" w:hanging="360"/>
        <w:rPr>
          <w:sz w:val="20"/>
        </w:rPr>
      </w:pPr>
      <w:r>
        <w:rPr>
          <w:sz w:val="20"/>
          <w:u w:val="single"/>
        </w:rPr>
        <w:t>Form for Report of Supervisory Committee on Program of Studies.</w:t>
      </w:r>
      <w:r>
        <w:rPr>
          <w:spacing w:val="40"/>
          <w:sz w:val="20"/>
        </w:rPr>
        <w:t xml:space="preserve"> </w:t>
      </w:r>
      <w:r>
        <w:rPr>
          <w:sz w:val="20"/>
        </w:rPr>
        <w:t>A report of the Supervisory Committee outlining a program of studies for the Ph.D. degree must be submitted to the Graduate Office within four weeks of appointment of the Supervisory Committee.</w:t>
      </w:r>
      <w:r>
        <w:rPr>
          <w:spacing w:val="40"/>
          <w:sz w:val="20"/>
        </w:rPr>
        <w:t xml:space="preserve"> </w:t>
      </w:r>
      <w:r>
        <w:rPr>
          <w:sz w:val="20"/>
        </w:rPr>
        <w:t>When credits earned at other institutions are included in the program, the work should be carefully evaluated both as to the institution attended and in relation to the proposed program.</w:t>
      </w:r>
      <w:r>
        <w:rPr>
          <w:spacing w:val="40"/>
          <w:sz w:val="20"/>
        </w:rPr>
        <w:t xml:space="preserve"> </w:t>
      </w:r>
      <w:r>
        <w:rPr>
          <w:sz w:val="20"/>
        </w:rPr>
        <w:t>Please follow the transfer credit form and policy.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student will submit the Program of Study via </w:t>
      </w:r>
      <w:proofErr w:type="spellStart"/>
      <w:r>
        <w:rPr>
          <w:sz w:val="20"/>
        </w:rPr>
        <w:t>Seguidor</w:t>
      </w:r>
      <w:proofErr w:type="spellEnd"/>
      <w:r>
        <w:rPr>
          <w:sz w:val="20"/>
        </w:rPr>
        <w:t>.</w:t>
      </w:r>
    </w:p>
    <w:p w14:paraId="6C4CDF1C" w14:textId="77777777" w:rsidR="00CE5AD8" w:rsidRDefault="00CE5AD8">
      <w:pPr>
        <w:pStyle w:val="BodyText"/>
        <w:spacing w:before="2"/>
        <w:ind w:left="0" w:firstLine="0"/>
        <w:jc w:val="left"/>
      </w:pPr>
    </w:p>
    <w:p w14:paraId="5C18177A" w14:textId="77777777" w:rsidR="00CE5AD8" w:rsidRDefault="00000000">
      <w:pPr>
        <w:pStyle w:val="ListParagraph"/>
        <w:numPr>
          <w:ilvl w:val="1"/>
          <w:numId w:val="1"/>
        </w:numPr>
        <w:tabs>
          <w:tab w:val="left" w:pos="792"/>
        </w:tabs>
        <w:ind w:left="792" w:right="69" w:hanging="360"/>
        <w:rPr>
          <w:sz w:val="20"/>
        </w:rPr>
      </w:pPr>
      <w:r>
        <w:rPr>
          <w:sz w:val="20"/>
          <w:u w:val="single"/>
        </w:rPr>
        <w:t>Changes in Program of Studies.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Subsequent changes in the program that are approved by the Supervisory Committee should be submitted in </w:t>
      </w:r>
      <w:proofErr w:type="spellStart"/>
      <w:r>
        <w:rPr>
          <w:sz w:val="20"/>
        </w:rPr>
        <w:t>Seguidor</w:t>
      </w:r>
      <w:proofErr w:type="spellEnd"/>
      <w:r>
        <w:rPr>
          <w:sz w:val="20"/>
        </w:rPr>
        <w:t xml:space="preserve"> by the student and will be approved by the Chair of the Supervisory Committee and Program Director in </w:t>
      </w:r>
      <w:proofErr w:type="spellStart"/>
      <w:r>
        <w:rPr>
          <w:sz w:val="20"/>
        </w:rPr>
        <w:t>Seguidor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Following approval, these changes will be noted in </w:t>
      </w:r>
      <w:proofErr w:type="spellStart"/>
      <w:r>
        <w:rPr>
          <w:sz w:val="20"/>
        </w:rPr>
        <w:t>Seguidor</w:t>
      </w:r>
      <w:proofErr w:type="spellEnd"/>
      <w:r>
        <w:rPr>
          <w:sz w:val="20"/>
        </w:rPr>
        <w:t>.</w:t>
      </w:r>
    </w:p>
    <w:p w14:paraId="23498926" w14:textId="77777777" w:rsidR="00CE5AD8" w:rsidRDefault="00000000">
      <w:pPr>
        <w:pStyle w:val="ListParagraph"/>
        <w:numPr>
          <w:ilvl w:val="1"/>
          <w:numId w:val="1"/>
        </w:numPr>
        <w:tabs>
          <w:tab w:val="left" w:pos="792"/>
        </w:tabs>
        <w:spacing w:before="243"/>
        <w:ind w:left="792" w:right="72" w:hanging="360"/>
        <w:rPr>
          <w:sz w:val="20"/>
        </w:rPr>
      </w:pPr>
      <w:r>
        <w:rPr>
          <w:sz w:val="20"/>
          <w:u w:val="single"/>
        </w:rPr>
        <w:t>Comprehensive Examination.</w:t>
      </w:r>
      <w:r>
        <w:rPr>
          <w:sz w:val="20"/>
        </w:rPr>
        <w:t xml:space="preserve"> The Request for Scheduling the Comprehensive Examination form is due in the Graduate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two</w:t>
      </w:r>
      <w:r>
        <w:rPr>
          <w:spacing w:val="-1"/>
          <w:sz w:val="20"/>
        </w:rPr>
        <w:t xml:space="preserve"> </w:t>
      </w:r>
      <w:r>
        <w:rPr>
          <w:sz w:val="20"/>
        </w:rPr>
        <w:t>weeks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comprehensive.</w:t>
      </w:r>
      <w:r>
        <w:rPr>
          <w:spacing w:val="40"/>
          <w:sz w:val="20"/>
        </w:rPr>
        <w:t xml:space="preserve"> </w:t>
      </w:r>
      <w:r>
        <w:rPr>
          <w:sz w:val="20"/>
        </w:rPr>
        <w:t>The grades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Examination are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Seguidor</w:t>
      </w:r>
      <w:proofErr w:type="spellEnd"/>
      <w:r>
        <w:rPr>
          <w:sz w:val="20"/>
        </w:rPr>
        <w:t xml:space="preserve"> within 7 days after the date of the examination.</w:t>
      </w:r>
    </w:p>
    <w:p w14:paraId="571F4AE0" w14:textId="77777777" w:rsidR="00CE5AD8" w:rsidRDefault="00CE5AD8">
      <w:pPr>
        <w:pStyle w:val="BodyText"/>
        <w:spacing w:before="2"/>
        <w:ind w:left="0" w:firstLine="0"/>
        <w:jc w:val="left"/>
      </w:pPr>
    </w:p>
    <w:p w14:paraId="66884592" w14:textId="77777777" w:rsidR="00CE5AD8" w:rsidRDefault="00000000">
      <w:pPr>
        <w:pStyle w:val="ListParagraph"/>
        <w:numPr>
          <w:ilvl w:val="1"/>
          <w:numId w:val="1"/>
        </w:numPr>
        <w:tabs>
          <w:tab w:val="left" w:pos="792"/>
        </w:tabs>
        <w:ind w:left="792" w:right="76" w:hanging="360"/>
        <w:rPr>
          <w:sz w:val="20"/>
        </w:rPr>
      </w:pPr>
      <w:r>
        <w:rPr>
          <w:sz w:val="20"/>
          <w:u w:val="single"/>
        </w:rPr>
        <w:t>Application for Candidacy.</w:t>
      </w:r>
      <w:r>
        <w:rPr>
          <w:spacing w:val="40"/>
          <w:sz w:val="20"/>
        </w:rPr>
        <w:t xml:space="preserve"> </w:t>
      </w:r>
      <w:r>
        <w:rPr>
          <w:sz w:val="20"/>
        </w:rPr>
        <w:t>After the comprehensive examination has been passed, the Chair of the Supervisory Committee will receive a letter to admit the student for Candidacy.</w:t>
      </w:r>
    </w:p>
    <w:p w14:paraId="14E1D5D9" w14:textId="77777777" w:rsidR="00CE5AD8" w:rsidRDefault="00000000">
      <w:pPr>
        <w:pStyle w:val="ListParagraph"/>
        <w:numPr>
          <w:ilvl w:val="1"/>
          <w:numId w:val="1"/>
        </w:numPr>
        <w:tabs>
          <w:tab w:val="left" w:pos="792"/>
        </w:tabs>
        <w:spacing w:before="243"/>
        <w:ind w:left="792" w:right="76" w:hanging="360"/>
        <w:rPr>
          <w:sz w:val="20"/>
        </w:rPr>
      </w:pPr>
      <w:r>
        <w:rPr>
          <w:sz w:val="20"/>
          <w:u w:val="single"/>
        </w:rPr>
        <w:t>Application for Final Oral Examination.</w:t>
      </w:r>
      <w:r>
        <w:rPr>
          <w:spacing w:val="40"/>
          <w:sz w:val="20"/>
        </w:rPr>
        <w:t xml:space="preserve"> </w:t>
      </w:r>
      <w:r>
        <w:rPr>
          <w:sz w:val="20"/>
        </w:rPr>
        <w:t>The abstract and dissertation should be available for review by the Supervisory Committee four weeks before a final oral examination is to be scheduled.</w:t>
      </w:r>
      <w:r>
        <w:rPr>
          <w:spacing w:val="40"/>
          <w:sz w:val="20"/>
        </w:rPr>
        <w:t xml:space="preserve"> </w:t>
      </w:r>
      <w:r>
        <w:rPr>
          <w:sz w:val="20"/>
        </w:rPr>
        <w:t>A dissertation which has been disapproved by Supervisory Committee</w:t>
      </w:r>
      <w:r>
        <w:rPr>
          <w:spacing w:val="-2"/>
          <w:sz w:val="20"/>
        </w:rPr>
        <w:t xml:space="preserve"> </w:t>
      </w:r>
      <w:r>
        <w:rPr>
          <w:sz w:val="20"/>
        </w:rPr>
        <w:t>members should not be</w:t>
      </w:r>
      <w:r>
        <w:rPr>
          <w:spacing w:val="-2"/>
          <w:sz w:val="20"/>
        </w:rPr>
        <w:t xml:space="preserve"> </w:t>
      </w:r>
      <w:r>
        <w:rPr>
          <w:sz w:val="20"/>
        </w:rPr>
        <w:t>accepted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 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disapproval has been removed.</w:t>
      </w:r>
      <w:r>
        <w:rPr>
          <w:spacing w:val="40"/>
          <w:sz w:val="20"/>
        </w:rPr>
        <w:t xml:space="preserve"> </w:t>
      </w:r>
      <w:r>
        <w:rPr>
          <w:sz w:val="20"/>
        </w:rPr>
        <w:t>If these criticisms involve extensive changes, the question of rejecting the dissertation entirely or postponing the final oral examination until the following semester should be seriously considered by the Supervisory Committee.</w:t>
      </w:r>
    </w:p>
    <w:p w14:paraId="36D59736" w14:textId="77777777" w:rsidR="00CE5AD8" w:rsidRDefault="00CE5AD8">
      <w:pPr>
        <w:pStyle w:val="BodyText"/>
        <w:ind w:left="0" w:firstLine="0"/>
        <w:jc w:val="left"/>
      </w:pPr>
    </w:p>
    <w:p w14:paraId="3B16C0FE" w14:textId="77777777" w:rsidR="00CE5AD8" w:rsidRDefault="00000000">
      <w:pPr>
        <w:pStyle w:val="BodyText"/>
        <w:ind w:left="792" w:right="37" w:firstLine="0"/>
        <w:jc w:val="left"/>
      </w:pPr>
      <w:r>
        <w:t>At least two weeks prior to the Final Oral examination the student must enter the Final Oral exam information</w:t>
      </w:r>
      <w:r>
        <w:rPr>
          <w:spacing w:val="40"/>
        </w:rPr>
        <w:t xml:space="preserve"> </w:t>
      </w:r>
      <w:r>
        <w:t xml:space="preserve">into </w:t>
      </w:r>
      <w:proofErr w:type="spellStart"/>
      <w:r>
        <w:t>seguidor</w:t>
      </w:r>
      <w:proofErr w:type="spellEnd"/>
      <w:r>
        <w:t>.</w:t>
      </w:r>
    </w:p>
    <w:p w14:paraId="72F6A9F6" w14:textId="77777777" w:rsidR="00CE5AD8" w:rsidRDefault="00CE5AD8">
      <w:pPr>
        <w:pStyle w:val="BodyText"/>
        <w:spacing w:before="2"/>
        <w:ind w:left="0" w:firstLine="0"/>
        <w:jc w:val="left"/>
      </w:pPr>
    </w:p>
    <w:p w14:paraId="7BE32C76" w14:textId="77777777" w:rsidR="00CE5AD8" w:rsidRDefault="00000000">
      <w:pPr>
        <w:pStyle w:val="BodyText"/>
        <w:ind w:left="792" w:firstLine="0"/>
        <w:jc w:val="left"/>
      </w:pPr>
      <w:r>
        <w:t>Grading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examination.</w:t>
      </w:r>
    </w:p>
    <w:p w14:paraId="552DB2DC" w14:textId="77777777" w:rsidR="00CE5AD8" w:rsidRDefault="00000000">
      <w:pPr>
        <w:pStyle w:val="BodyText"/>
        <w:spacing w:before="243"/>
        <w:ind w:left="72" w:firstLine="0"/>
        <w:jc w:val="left"/>
      </w:pPr>
      <w:r>
        <w:t>NOTE:</w:t>
      </w:r>
      <w:r>
        <w:rPr>
          <w:spacing w:val="5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Supervisory</w:t>
      </w:r>
      <w:r>
        <w:rPr>
          <w:spacing w:val="5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meet</w:t>
      </w:r>
      <w:r>
        <w:rPr>
          <w:spacing w:val="4"/>
        </w:rPr>
        <w:t xml:space="preserve"> </w:t>
      </w:r>
      <w:r>
        <w:t>every</w:t>
      </w:r>
      <w:r>
        <w:rPr>
          <w:spacing w:val="5"/>
        </w:rPr>
        <w:t xml:space="preserve"> </w:t>
      </w:r>
      <w:r>
        <w:t>six</w:t>
      </w:r>
      <w:r>
        <w:rPr>
          <w:spacing w:val="3"/>
        </w:rPr>
        <w:t xml:space="preserve"> </w:t>
      </w:r>
      <w:r>
        <w:t>months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assess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student’s</w:t>
      </w:r>
      <w:r>
        <w:rPr>
          <w:spacing w:val="3"/>
        </w:rPr>
        <w:t xml:space="preserve"> </w:t>
      </w:r>
      <w:r>
        <w:t>progress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program</w:t>
      </w:r>
    </w:p>
    <w:p w14:paraId="553395D6" w14:textId="77777777" w:rsidR="00CE5AD8" w:rsidRDefault="00000000">
      <w:pPr>
        <w:pStyle w:val="BodyText"/>
        <w:spacing w:before="1"/>
        <w:ind w:left="72" w:firstLine="0"/>
        <w:jc w:val="left"/>
      </w:pP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student</w:t>
      </w:r>
      <w:proofErr w:type="gramEnd"/>
      <w:r>
        <w:rPr>
          <w:spacing w:val="-2"/>
        </w:rPr>
        <w:t>.</w:t>
      </w:r>
    </w:p>
    <w:sectPr w:rsidR="00CE5AD8">
      <w:pgSz w:w="12240" w:h="15840"/>
      <w:pgMar w:top="6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19BA"/>
    <w:multiLevelType w:val="hybridMultilevel"/>
    <w:tmpl w:val="6CD2173C"/>
    <w:lvl w:ilvl="0" w:tplc="D95AC8FC">
      <w:start w:val="1"/>
      <w:numFmt w:val="decimal"/>
      <w:lvlText w:val="%1."/>
      <w:lvlJc w:val="left"/>
      <w:pPr>
        <w:ind w:left="4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122BF2">
      <w:numFmt w:val="bullet"/>
      <w:lvlText w:val=""/>
      <w:lvlJc w:val="left"/>
      <w:pPr>
        <w:ind w:left="70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962669C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3" w:tplc="F0104D32">
      <w:numFmt w:val="bullet"/>
      <w:lvlText w:val="•"/>
      <w:lvlJc w:val="left"/>
      <w:pPr>
        <w:ind w:left="1960" w:hanging="180"/>
      </w:pPr>
      <w:rPr>
        <w:rFonts w:hint="default"/>
        <w:lang w:val="en-US" w:eastAsia="en-US" w:bidi="ar-SA"/>
      </w:rPr>
    </w:lvl>
    <w:lvl w:ilvl="4" w:tplc="E9B0B672">
      <w:numFmt w:val="bullet"/>
      <w:lvlText w:val="•"/>
      <w:lvlJc w:val="left"/>
      <w:pPr>
        <w:ind w:left="3120" w:hanging="180"/>
      </w:pPr>
      <w:rPr>
        <w:rFonts w:hint="default"/>
        <w:lang w:val="en-US" w:eastAsia="en-US" w:bidi="ar-SA"/>
      </w:rPr>
    </w:lvl>
    <w:lvl w:ilvl="5" w:tplc="B562DD24">
      <w:numFmt w:val="bullet"/>
      <w:lvlText w:val="•"/>
      <w:lvlJc w:val="left"/>
      <w:pPr>
        <w:ind w:left="4280" w:hanging="180"/>
      </w:pPr>
      <w:rPr>
        <w:rFonts w:hint="default"/>
        <w:lang w:val="en-US" w:eastAsia="en-US" w:bidi="ar-SA"/>
      </w:rPr>
    </w:lvl>
    <w:lvl w:ilvl="6" w:tplc="6A409B06">
      <w:numFmt w:val="bullet"/>
      <w:lvlText w:val="•"/>
      <w:lvlJc w:val="left"/>
      <w:pPr>
        <w:ind w:left="5440" w:hanging="180"/>
      </w:pPr>
      <w:rPr>
        <w:rFonts w:hint="default"/>
        <w:lang w:val="en-US" w:eastAsia="en-US" w:bidi="ar-SA"/>
      </w:rPr>
    </w:lvl>
    <w:lvl w:ilvl="7" w:tplc="D33E76E8">
      <w:numFmt w:val="bullet"/>
      <w:lvlText w:val="•"/>
      <w:lvlJc w:val="left"/>
      <w:pPr>
        <w:ind w:left="6600" w:hanging="180"/>
      </w:pPr>
      <w:rPr>
        <w:rFonts w:hint="default"/>
        <w:lang w:val="en-US" w:eastAsia="en-US" w:bidi="ar-SA"/>
      </w:rPr>
    </w:lvl>
    <w:lvl w:ilvl="8" w:tplc="429CA988">
      <w:numFmt w:val="bullet"/>
      <w:lvlText w:val="•"/>
      <w:lvlJc w:val="left"/>
      <w:pPr>
        <w:ind w:left="77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B457FD5"/>
    <w:multiLevelType w:val="hybridMultilevel"/>
    <w:tmpl w:val="B1603736"/>
    <w:lvl w:ilvl="0" w:tplc="912A6E52">
      <w:start w:val="1"/>
      <w:numFmt w:val="decimal"/>
      <w:lvlText w:val="%1."/>
      <w:lvlJc w:val="left"/>
      <w:pPr>
        <w:ind w:left="4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0DCD96A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2" w:tplc="71182C68"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 w:tplc="185E23C0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4" w:tplc="DEFE584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5" w:tplc="8CD89C8C">
      <w:numFmt w:val="bullet"/>
      <w:lvlText w:val="•"/>
      <w:lvlJc w:val="left"/>
      <w:pPr>
        <w:ind w:left="5260" w:hanging="361"/>
      </w:pPr>
      <w:rPr>
        <w:rFonts w:hint="default"/>
        <w:lang w:val="en-US" w:eastAsia="en-US" w:bidi="ar-SA"/>
      </w:rPr>
    </w:lvl>
    <w:lvl w:ilvl="6" w:tplc="369C757A">
      <w:numFmt w:val="bullet"/>
      <w:lvlText w:val="•"/>
      <w:lvlJc w:val="left"/>
      <w:pPr>
        <w:ind w:left="6224" w:hanging="361"/>
      </w:pPr>
      <w:rPr>
        <w:rFonts w:hint="default"/>
        <w:lang w:val="en-US" w:eastAsia="en-US" w:bidi="ar-SA"/>
      </w:rPr>
    </w:lvl>
    <w:lvl w:ilvl="7" w:tplc="67D4C1DC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8" w:tplc="9F3AE238">
      <w:numFmt w:val="bullet"/>
      <w:lvlText w:val="•"/>
      <w:lvlJc w:val="left"/>
      <w:pPr>
        <w:ind w:left="8152" w:hanging="361"/>
      </w:pPr>
      <w:rPr>
        <w:rFonts w:hint="default"/>
        <w:lang w:val="en-US" w:eastAsia="en-US" w:bidi="ar-SA"/>
      </w:rPr>
    </w:lvl>
  </w:abstractNum>
  <w:num w:numId="1" w16cid:durableId="613440851">
    <w:abstractNumId w:val="0"/>
  </w:num>
  <w:num w:numId="2" w16cid:durableId="3265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AD8"/>
    <w:rsid w:val="00A23A06"/>
    <w:rsid w:val="00CE5AD8"/>
    <w:rsid w:val="00F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C40A"/>
  <w15:docId w15:val="{7584143D-377A-4169-9BEF-BB4D61D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72"/>
      <w:jc w:val="both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72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2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mc.edu/gradstudies/current-students/graduation.html" TargetMode="External"/><Relationship Id="rId5" Type="http://schemas.openxmlformats.org/officeDocument/2006/relationships/hyperlink" Target="https://www.unmc.edu/gradstudies/programs/phd-timeli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4978</Characters>
  <Application>Microsoft Office Word</Application>
  <DocSecurity>0</DocSecurity>
  <Lines>97</Lines>
  <Paragraphs>42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COMMITTEES FOR DOCTORAL CANDIDATES</dc:title>
  <dc:creator>Deborah Bullington</dc:creator>
  <cp:lastModifiedBy>Engelken, Jamie L</cp:lastModifiedBy>
  <cp:revision>2</cp:revision>
  <dcterms:created xsi:type="dcterms:W3CDTF">2026-03-17T15:17:00Z</dcterms:created>
  <dcterms:modified xsi:type="dcterms:W3CDTF">2026-03-17T15:17:00Z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