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129B" w:rsidP="1BE8BB01" w:rsidRDefault="58C0DF78" w14:paraId="49181CD6" w14:textId="7ED199AC">
      <w:pPr>
        <w:pStyle w:val="Heading1"/>
        <w:jc w:val="center"/>
        <w:rPr>
          <w:rFonts w:ascii="Arial" w:hAnsi="Arial" w:eastAsia="Arial" w:cs="Arial"/>
          <w:b/>
          <w:bCs/>
          <w:color w:val="auto"/>
          <w:sz w:val="52"/>
          <w:szCs w:val="52"/>
        </w:rPr>
      </w:pPr>
      <w:r w:rsidRPr="1BE8BB01">
        <w:rPr>
          <w:rFonts w:ascii="Arial" w:hAnsi="Arial" w:eastAsia="Arial" w:cs="Arial"/>
          <w:b/>
          <w:bCs/>
          <w:color w:val="auto"/>
          <w:sz w:val="52"/>
          <w:szCs w:val="52"/>
        </w:rPr>
        <w:t>Kinesthetic</w:t>
      </w:r>
      <w:r w:rsidRPr="1BE8BB01" w:rsidR="5627EDE8">
        <w:rPr>
          <w:rFonts w:ascii="Arial" w:hAnsi="Arial" w:eastAsia="Arial" w:cs="Arial"/>
          <w:b/>
          <w:bCs/>
          <w:color w:val="auto"/>
          <w:sz w:val="52"/>
          <w:szCs w:val="52"/>
        </w:rPr>
        <w:t xml:space="preserve"> Learning Preferences</w:t>
      </w:r>
    </w:p>
    <w:p w:rsidRPr="00EE295B" w:rsidR="00F2129B" w:rsidP="1BE8BB01" w:rsidRDefault="00EE295B" w14:paraId="3D17213F" w14:textId="4B4BD6E5">
      <w:pPr>
        <w:pStyle w:val="Heading2"/>
        <w:rPr>
          <w:rFonts w:ascii="Arial" w:hAnsi="Arial" w:eastAsia="Arial" w:cs="Arial"/>
          <w:b/>
          <w:bCs/>
          <w:color w:val="auto"/>
          <w:sz w:val="44"/>
          <w:szCs w:val="44"/>
        </w:rPr>
      </w:pPr>
      <w:r w:rsidRPr="1BE8BB01">
        <w:rPr>
          <w:rFonts w:ascii="Arial" w:hAnsi="Arial" w:eastAsia="Arial" w:cs="Arial"/>
          <w:b/>
          <w:bCs/>
          <w:color w:val="auto"/>
          <w:sz w:val="36"/>
          <w:szCs w:val="36"/>
        </w:rPr>
        <w:t xml:space="preserve">Understanding the </w:t>
      </w:r>
      <w:r w:rsidRPr="1BE8BB01" w:rsidR="7E00A768">
        <w:rPr>
          <w:rFonts w:ascii="Arial" w:hAnsi="Arial" w:eastAsia="Arial" w:cs="Arial"/>
          <w:b/>
          <w:bCs/>
          <w:color w:val="auto"/>
          <w:sz w:val="36"/>
          <w:szCs w:val="36"/>
        </w:rPr>
        <w:t xml:space="preserve">Kinesthetic </w:t>
      </w:r>
      <w:r w:rsidRPr="1BE8BB01">
        <w:rPr>
          <w:rFonts w:ascii="Arial" w:hAnsi="Arial" w:eastAsia="Arial" w:cs="Arial"/>
          <w:b/>
          <w:bCs/>
          <w:color w:val="auto"/>
          <w:sz w:val="36"/>
          <w:szCs w:val="36"/>
        </w:rPr>
        <w:t>Learning Style</w:t>
      </w:r>
      <w:r w:rsidRPr="1BE8BB01">
        <w:rPr>
          <w:rFonts w:ascii="Arial" w:hAnsi="Arial" w:eastAsia="Arial" w:cs="Arial"/>
          <w:sz w:val="36"/>
          <w:szCs w:val="36"/>
        </w:rPr>
        <w:t xml:space="preserve"> </w:t>
      </w:r>
    </w:p>
    <w:p w:rsidR="4E705CB1" w:rsidP="1BE8BB01" w:rsidRDefault="4E705CB1" w14:paraId="19514500" w14:textId="57ADEC9E">
      <w:pPr>
        <w:spacing w:before="240" w:after="240"/>
        <w:rPr>
          <w:rFonts w:ascii="Arial" w:hAnsi="Arial" w:eastAsia="Arial" w:cs="Arial"/>
          <w:color w:val="000000" w:themeColor="text1"/>
        </w:rPr>
      </w:pPr>
      <w:r w:rsidRPr="1BE8BB01">
        <w:rPr>
          <w:rFonts w:ascii="Arial" w:hAnsi="Arial" w:eastAsia="Arial" w:cs="Arial"/>
          <w:color w:val="000000" w:themeColor="text1"/>
        </w:rPr>
        <w:t>Kinesthetic learners, also known as tactile learners, learn best through physical activity and hands-on experience. They grasp concepts by doing, touching, and moving. Unlike visual or auditory learners, reading or listening to lectures alone is often not enough for them to truly understand and retain information. Nursing, with its emphasis on practical skills, is a field where kinesthetic learning can be a significant asset.</w:t>
      </w:r>
    </w:p>
    <w:p w:rsidRPr="00EE295B" w:rsidR="00F2129B" w:rsidP="1BE8BB01" w:rsidRDefault="00862857" w14:paraId="6C056DC1" w14:textId="428D9AB4">
      <w:pPr>
        <w:pStyle w:val="Heading2"/>
        <w:rPr>
          <w:rFonts w:ascii="Arial" w:hAnsi="Arial" w:eastAsia="Arial" w:cs="Arial"/>
          <w:b/>
          <w:bCs/>
          <w:color w:val="auto"/>
          <w:sz w:val="44"/>
          <w:szCs w:val="44"/>
        </w:rPr>
      </w:pPr>
      <w:r>
        <w:rPr>
          <w:noProof/>
        </w:rPr>
        <w:drawing>
          <wp:anchor distT="0" distB="0" distL="114300" distR="114300" simplePos="0" relativeHeight="251663872" behindDoc="1" locked="0" layoutInCell="1" allowOverlap="1" wp14:anchorId="73613930" wp14:editId="46B4AE7F">
            <wp:simplePos x="0" y="0"/>
            <wp:positionH relativeFrom="column">
              <wp:posOffset>5135880</wp:posOffset>
            </wp:positionH>
            <wp:positionV relativeFrom="paragraph">
              <wp:posOffset>5715</wp:posOffset>
            </wp:positionV>
            <wp:extent cx="1158240" cy="1158240"/>
            <wp:effectExtent l="0" t="0" r="3810" b="3810"/>
            <wp:wrapNone/>
            <wp:docPr id="1" name="Drawing 1" descr="Icon depicting a person walking inside a gear, representing movement. The design uses simple dark blue lines with a gear outline surrounding a walking human fig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con depicting a person walking inside a gear, representing movement. The design uses simple dark blue lines with a gear outline surrounding a walking human figure.&#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sidRPr="1BE8BB01" w:rsidR="00EE295B">
        <w:rPr>
          <w:rFonts w:ascii="Arial" w:hAnsi="Arial" w:eastAsia="Arial" w:cs="Arial"/>
          <w:b/>
          <w:bCs/>
          <w:color w:val="auto"/>
          <w:sz w:val="36"/>
          <w:szCs w:val="36"/>
        </w:rPr>
        <w:t xml:space="preserve">Characteristics of a </w:t>
      </w:r>
      <w:r w:rsidRPr="1BE8BB01" w:rsidR="64CF44F8">
        <w:rPr>
          <w:rFonts w:ascii="Arial" w:hAnsi="Arial" w:eastAsia="Arial" w:cs="Arial"/>
          <w:b/>
          <w:bCs/>
          <w:color w:val="auto"/>
          <w:sz w:val="36"/>
          <w:szCs w:val="36"/>
        </w:rPr>
        <w:t>Kinesthetic</w:t>
      </w:r>
      <w:r w:rsidRPr="1BE8BB01" w:rsidR="00EE295B">
        <w:rPr>
          <w:rFonts w:ascii="Arial" w:hAnsi="Arial" w:eastAsia="Arial" w:cs="Arial"/>
          <w:b/>
          <w:bCs/>
          <w:color w:val="auto"/>
          <w:sz w:val="36"/>
          <w:szCs w:val="36"/>
        </w:rPr>
        <w:t xml:space="preserve"> Learner </w:t>
      </w:r>
    </w:p>
    <w:p w:rsidR="00F2129B" w:rsidP="1BE8BB01" w:rsidRDefault="37DD0AA8" w14:paraId="275083AB" w14:textId="4E6CF67D">
      <w:pPr>
        <w:spacing w:before="120" w:after="120" w:line="336" w:lineRule="auto"/>
        <w:rPr>
          <w:rFonts w:ascii="Arial" w:hAnsi="Arial" w:eastAsia="Arial" w:cs="Arial"/>
          <w:color w:val="000000" w:themeColor="text1"/>
        </w:rPr>
      </w:pPr>
      <w:r w:rsidRPr="1BE8BB01">
        <w:rPr>
          <w:rFonts w:ascii="Arial" w:hAnsi="Arial" w:eastAsia="Arial" w:cs="Arial"/>
          <w:color w:val="000000" w:themeColor="text1"/>
        </w:rPr>
        <w:t>Kinesthetic</w:t>
      </w:r>
      <w:r w:rsidRPr="1BE8BB01" w:rsidR="00EE295B">
        <w:rPr>
          <w:rFonts w:ascii="Arial" w:hAnsi="Arial" w:eastAsia="Arial" w:cs="Arial"/>
          <w:color w:val="000000" w:themeColor="text1"/>
        </w:rPr>
        <w:t xml:space="preserve"> learners typically: </w:t>
      </w:r>
    </w:p>
    <w:p w:rsidR="00F2129B" w:rsidP="1BE8BB01" w:rsidRDefault="62192A93" w14:paraId="56D80904" w14:textId="69ADD68A">
      <w:pPr>
        <w:numPr>
          <w:ilvl w:val="0"/>
          <w:numId w:val="1"/>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Learn by </w:t>
      </w:r>
      <w:r w:rsidRPr="1BE8BB01">
        <w:rPr>
          <w:rFonts w:ascii="Arial" w:hAnsi="Arial" w:eastAsia="Arial" w:cs="Arial"/>
          <w:b/>
          <w:bCs/>
          <w:color w:val="000000" w:themeColor="text1"/>
        </w:rPr>
        <w:t>engagement</w:t>
      </w:r>
    </w:p>
    <w:p w:rsidR="62192A93" w:rsidP="1BE8BB01" w:rsidRDefault="62192A93" w14:paraId="3C172C3E" w14:textId="1ACF1BD8">
      <w:pPr>
        <w:numPr>
          <w:ilvl w:val="0"/>
          <w:numId w:val="1"/>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Learn by touching and </w:t>
      </w:r>
      <w:r w:rsidRPr="1BE8BB01">
        <w:rPr>
          <w:rFonts w:ascii="Arial" w:hAnsi="Arial" w:eastAsia="Arial" w:cs="Arial"/>
          <w:b/>
          <w:bCs/>
          <w:color w:val="000000" w:themeColor="text1"/>
        </w:rPr>
        <w:t>doing</w:t>
      </w:r>
    </w:p>
    <w:p w:rsidR="00F2129B" w:rsidP="1BE8BB01" w:rsidRDefault="62192A93" w14:paraId="5661A39C" w14:textId="5F79F3B7">
      <w:pPr>
        <w:numPr>
          <w:ilvl w:val="0"/>
          <w:numId w:val="1"/>
        </w:numPr>
        <w:spacing w:after="0" w:line="336" w:lineRule="auto"/>
        <w:rPr>
          <w:rFonts w:ascii="Arial" w:hAnsi="Arial" w:eastAsia="Arial" w:cs="Arial"/>
          <w:b/>
          <w:bCs/>
          <w:color w:val="000000" w:themeColor="text1"/>
        </w:rPr>
      </w:pPr>
      <w:r w:rsidRPr="1BE8BB01">
        <w:rPr>
          <w:rFonts w:ascii="Arial" w:hAnsi="Arial" w:eastAsia="Arial" w:cs="Arial"/>
          <w:color w:val="000000" w:themeColor="text1"/>
        </w:rPr>
        <w:t xml:space="preserve">Prefer </w:t>
      </w:r>
      <w:r w:rsidRPr="1BE8BB01">
        <w:rPr>
          <w:rFonts w:ascii="Arial" w:hAnsi="Arial" w:eastAsia="Arial" w:cs="Arial"/>
          <w:b/>
          <w:bCs/>
          <w:color w:val="000000" w:themeColor="text1"/>
        </w:rPr>
        <w:t xml:space="preserve">labs </w:t>
      </w:r>
      <w:r w:rsidRPr="1BE8BB01">
        <w:rPr>
          <w:rFonts w:ascii="Arial" w:hAnsi="Arial" w:eastAsia="Arial" w:cs="Arial"/>
          <w:color w:val="000000" w:themeColor="text1"/>
        </w:rPr>
        <w:t xml:space="preserve">and </w:t>
      </w:r>
      <w:r w:rsidRPr="1BE8BB01">
        <w:rPr>
          <w:rFonts w:ascii="Arial" w:hAnsi="Arial" w:eastAsia="Arial" w:cs="Arial"/>
          <w:b/>
          <w:bCs/>
          <w:color w:val="000000" w:themeColor="text1"/>
        </w:rPr>
        <w:t>clinicals</w:t>
      </w:r>
    </w:p>
    <w:p w:rsidR="62192A93" w:rsidP="1BE8BB01" w:rsidRDefault="62192A93" w14:paraId="1B59D44A" w14:textId="2B1FCCFD">
      <w:pPr>
        <w:numPr>
          <w:ilvl w:val="0"/>
          <w:numId w:val="1"/>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End up in more </w:t>
      </w:r>
      <w:r w:rsidRPr="1BE8BB01">
        <w:rPr>
          <w:rFonts w:ascii="Arial" w:hAnsi="Arial" w:eastAsia="Arial" w:cs="Arial"/>
          <w:b/>
          <w:bCs/>
          <w:color w:val="000000" w:themeColor="text1"/>
        </w:rPr>
        <w:t>physically active professions</w:t>
      </w:r>
      <w:r w:rsidRPr="1BE8BB01">
        <w:rPr>
          <w:rFonts w:ascii="Arial" w:hAnsi="Arial" w:eastAsia="Arial" w:cs="Arial"/>
          <w:color w:val="000000" w:themeColor="text1"/>
        </w:rPr>
        <w:t>, such as nursing</w:t>
      </w:r>
    </w:p>
    <w:p w:rsidR="00F2129B" w:rsidP="1BE8BB01" w:rsidRDefault="62192A93" w14:paraId="72B49CBC" w14:textId="794EDCC0">
      <w:pPr>
        <w:numPr>
          <w:ilvl w:val="0"/>
          <w:numId w:val="1"/>
        </w:numPr>
        <w:spacing w:after="0" w:line="336" w:lineRule="auto"/>
        <w:rPr>
          <w:rFonts w:ascii="Arial" w:hAnsi="Arial" w:eastAsia="Arial" w:cs="Arial"/>
          <w:color w:val="000000" w:themeColor="text1"/>
        </w:rPr>
      </w:pPr>
      <w:r w:rsidRPr="1BE8BB01">
        <w:rPr>
          <w:rFonts w:ascii="Arial" w:hAnsi="Arial" w:eastAsia="Arial" w:cs="Arial"/>
          <w:b/>
          <w:bCs/>
          <w:color w:val="000000" w:themeColor="text1"/>
        </w:rPr>
        <w:t>Recall</w:t>
      </w:r>
      <w:r w:rsidRPr="1BE8BB01">
        <w:rPr>
          <w:rFonts w:ascii="Arial" w:hAnsi="Arial" w:eastAsia="Arial" w:cs="Arial"/>
          <w:color w:val="000000" w:themeColor="text1"/>
        </w:rPr>
        <w:t xml:space="preserve"> things they </w:t>
      </w:r>
      <w:r w:rsidRPr="1BE8BB01">
        <w:rPr>
          <w:rFonts w:ascii="Arial" w:hAnsi="Arial" w:eastAsia="Arial" w:cs="Arial"/>
          <w:b/>
          <w:bCs/>
          <w:color w:val="000000" w:themeColor="text1"/>
        </w:rPr>
        <w:t>physically</w:t>
      </w:r>
      <w:r w:rsidRPr="1BE8BB01">
        <w:rPr>
          <w:rFonts w:ascii="Arial" w:hAnsi="Arial" w:eastAsia="Arial" w:cs="Arial"/>
          <w:color w:val="000000" w:themeColor="text1"/>
        </w:rPr>
        <w:t xml:space="preserve"> did better than anything read or heard</w:t>
      </w:r>
      <w:r w:rsidRPr="1BE8BB01" w:rsidR="00EE295B">
        <w:rPr>
          <w:rFonts w:ascii="Arial" w:hAnsi="Arial" w:eastAsia="Arial" w:cs="Arial"/>
          <w:color w:val="000000" w:themeColor="text1"/>
        </w:rPr>
        <w:t xml:space="preserve">  </w:t>
      </w:r>
    </w:p>
    <w:p w:rsidRPr="00EE295B" w:rsidR="00F2129B" w:rsidP="1BE8BB01" w:rsidRDefault="423981C5" w14:paraId="15EDDFC5" w14:textId="5D191D48">
      <w:pPr>
        <w:pStyle w:val="Heading2"/>
        <w:rPr>
          <w:rFonts w:ascii="Arial" w:hAnsi="Arial" w:eastAsia="Arial" w:cs="Arial"/>
          <w:b/>
          <w:bCs/>
          <w:color w:val="auto"/>
          <w:sz w:val="36"/>
          <w:szCs w:val="36"/>
        </w:rPr>
      </w:pPr>
      <w:r w:rsidRPr="1BE8BB01">
        <w:rPr>
          <w:rFonts w:ascii="Arial" w:hAnsi="Arial" w:eastAsia="Arial" w:cs="Arial"/>
          <w:b/>
          <w:bCs/>
          <w:color w:val="auto"/>
          <w:sz w:val="36"/>
          <w:szCs w:val="36"/>
        </w:rPr>
        <w:t>Kinesthetic</w:t>
      </w:r>
      <w:r w:rsidRPr="1BE8BB01" w:rsidR="00EE295B">
        <w:rPr>
          <w:rFonts w:ascii="Arial" w:hAnsi="Arial" w:eastAsia="Arial" w:cs="Arial"/>
          <w:b/>
          <w:bCs/>
          <w:color w:val="auto"/>
          <w:sz w:val="36"/>
          <w:szCs w:val="36"/>
        </w:rPr>
        <w:t xml:space="preserve"> Study Strategies for Nursing School </w:t>
      </w:r>
    </w:p>
    <w:p w:rsidRPr="00EE295B" w:rsidR="00F2129B" w:rsidP="1BE8BB01" w:rsidRDefault="7AA142C3" w14:paraId="61AE4BA0" w14:textId="71003F9C">
      <w:pPr>
        <w:numPr>
          <w:ilvl w:val="0"/>
          <w:numId w:val="2"/>
        </w:numPr>
        <w:spacing w:after="0" w:line="336" w:lineRule="auto"/>
        <w:rPr>
          <w:rFonts w:ascii="Arial" w:hAnsi="Arial" w:eastAsia="Arial" w:cs="Arial"/>
          <w:b/>
          <w:bCs/>
          <w:color w:val="000000" w:themeColor="text1"/>
        </w:rPr>
      </w:pPr>
      <w:r w:rsidRPr="1BE8BB01">
        <w:rPr>
          <w:rFonts w:ascii="Arial" w:hAnsi="Arial" w:eastAsia="Arial" w:cs="Arial"/>
          <w:b/>
          <w:bCs/>
          <w:color w:val="000000" w:themeColor="text1"/>
        </w:rPr>
        <w:t xml:space="preserve">Participate </w:t>
      </w:r>
      <w:r w:rsidRPr="1BE8BB01">
        <w:rPr>
          <w:rFonts w:ascii="Arial" w:hAnsi="Arial" w:eastAsia="Arial" w:cs="Arial"/>
          <w:color w:val="000000" w:themeColor="text1"/>
        </w:rPr>
        <w:t xml:space="preserve">as much as possible at your </w:t>
      </w:r>
      <w:r w:rsidRPr="1BE8BB01">
        <w:rPr>
          <w:rFonts w:ascii="Arial" w:hAnsi="Arial" w:eastAsia="Arial" w:cs="Arial"/>
          <w:b/>
          <w:bCs/>
          <w:color w:val="000000" w:themeColor="text1"/>
        </w:rPr>
        <w:t>clinicals</w:t>
      </w:r>
    </w:p>
    <w:p w:rsidRPr="00EE295B" w:rsidR="00F2129B" w:rsidP="1BE8BB01" w:rsidRDefault="7AA142C3" w14:paraId="769828C4" w14:textId="76DD992C">
      <w:pPr>
        <w:numPr>
          <w:ilvl w:val="0"/>
          <w:numId w:val="2"/>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Act out scenarios through </w:t>
      </w:r>
      <w:r w:rsidRPr="1BE8BB01">
        <w:rPr>
          <w:rFonts w:ascii="Arial" w:hAnsi="Arial" w:eastAsia="Arial" w:cs="Arial"/>
          <w:b/>
          <w:bCs/>
          <w:color w:val="000000" w:themeColor="text1"/>
        </w:rPr>
        <w:t xml:space="preserve">role-play activities </w:t>
      </w:r>
      <w:r w:rsidRPr="1BE8BB01">
        <w:rPr>
          <w:rFonts w:ascii="Arial" w:hAnsi="Arial" w:eastAsia="Arial" w:cs="Arial"/>
          <w:color w:val="000000" w:themeColor="text1"/>
        </w:rPr>
        <w:t>with peers</w:t>
      </w:r>
    </w:p>
    <w:p w:rsidRPr="00EE295B" w:rsidR="00F2129B" w:rsidP="1BE8BB01" w:rsidRDefault="7AA142C3" w14:paraId="4660D9C5" w14:textId="110E0610">
      <w:pPr>
        <w:numPr>
          <w:ilvl w:val="0"/>
          <w:numId w:val="2"/>
        </w:numPr>
        <w:spacing w:after="0" w:line="336" w:lineRule="auto"/>
        <w:rPr>
          <w:rFonts w:ascii="Arial" w:hAnsi="Arial" w:eastAsia="Arial" w:cs="Arial"/>
          <w:b/>
          <w:bCs/>
          <w:color w:val="000000" w:themeColor="text1"/>
        </w:rPr>
      </w:pPr>
      <w:r w:rsidRPr="1BE8BB01">
        <w:rPr>
          <w:rFonts w:ascii="Arial" w:hAnsi="Arial" w:eastAsia="Arial" w:cs="Arial"/>
          <w:color w:val="000000" w:themeColor="text1"/>
        </w:rPr>
        <w:t xml:space="preserve">When possible, find </w:t>
      </w:r>
      <w:r w:rsidRPr="1BE8BB01">
        <w:rPr>
          <w:rFonts w:ascii="Arial" w:hAnsi="Arial" w:eastAsia="Arial" w:cs="Arial"/>
          <w:b/>
          <w:bCs/>
          <w:color w:val="000000" w:themeColor="text1"/>
        </w:rPr>
        <w:t xml:space="preserve">videos </w:t>
      </w:r>
      <w:r w:rsidRPr="1BE8BB01">
        <w:rPr>
          <w:rFonts w:ascii="Arial" w:hAnsi="Arial" w:eastAsia="Arial" w:cs="Arial"/>
          <w:color w:val="000000" w:themeColor="text1"/>
        </w:rPr>
        <w:t xml:space="preserve">that </w:t>
      </w:r>
      <w:proofErr w:type="gramStart"/>
      <w:r w:rsidRPr="1BE8BB01">
        <w:rPr>
          <w:rFonts w:ascii="Arial" w:hAnsi="Arial" w:eastAsia="Arial" w:cs="Arial"/>
          <w:color w:val="000000" w:themeColor="text1"/>
        </w:rPr>
        <w:t>actually show</w:t>
      </w:r>
      <w:proofErr w:type="gramEnd"/>
      <w:r w:rsidRPr="1BE8BB01">
        <w:rPr>
          <w:rFonts w:ascii="Arial" w:hAnsi="Arial" w:eastAsia="Arial" w:cs="Arial"/>
          <w:color w:val="000000" w:themeColor="text1"/>
        </w:rPr>
        <w:t xml:space="preserve"> you the </w:t>
      </w:r>
      <w:r w:rsidRPr="1BE8BB01">
        <w:rPr>
          <w:rFonts w:ascii="Arial" w:hAnsi="Arial" w:eastAsia="Arial" w:cs="Arial"/>
          <w:b/>
          <w:bCs/>
          <w:color w:val="000000" w:themeColor="text1"/>
        </w:rPr>
        <w:t>processes.</w:t>
      </w:r>
    </w:p>
    <w:p w:rsidRPr="00EE295B" w:rsidR="00F2129B" w:rsidP="1BE8BB01" w:rsidRDefault="7AA142C3" w14:paraId="0C8F2A12" w14:textId="3DBF7C45">
      <w:pPr>
        <w:numPr>
          <w:ilvl w:val="0"/>
          <w:numId w:val="2"/>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Do something </w:t>
      </w:r>
      <w:r w:rsidRPr="1BE8BB01">
        <w:rPr>
          <w:rFonts w:ascii="Arial" w:hAnsi="Arial" w:eastAsia="Arial" w:cs="Arial"/>
          <w:b/>
          <w:bCs/>
          <w:color w:val="000000" w:themeColor="text1"/>
        </w:rPr>
        <w:t xml:space="preserve">active </w:t>
      </w:r>
      <w:r w:rsidRPr="1BE8BB01">
        <w:rPr>
          <w:rFonts w:ascii="Arial" w:hAnsi="Arial" w:eastAsia="Arial" w:cs="Arial"/>
          <w:color w:val="000000" w:themeColor="text1"/>
        </w:rPr>
        <w:t>while you study to stay engaged. Bounce a ball or twist a rubber band</w:t>
      </w:r>
    </w:p>
    <w:p w:rsidRPr="00EE295B" w:rsidR="00F2129B" w:rsidP="1BE8BB01" w:rsidRDefault="7AA142C3" w14:paraId="6B4D9D4C" w14:textId="7D7C9835">
      <w:pPr>
        <w:numPr>
          <w:ilvl w:val="0"/>
          <w:numId w:val="2"/>
        </w:numPr>
        <w:spacing w:after="0" w:line="336" w:lineRule="auto"/>
        <w:rPr>
          <w:rFonts w:ascii="Arial" w:hAnsi="Arial" w:eastAsia="Arial" w:cs="Arial"/>
          <w:color w:val="000000" w:themeColor="text1"/>
        </w:rPr>
      </w:pPr>
      <w:r w:rsidRPr="1BE8BB01">
        <w:rPr>
          <w:rFonts w:ascii="Arial" w:hAnsi="Arial" w:eastAsia="Arial" w:cs="Arial"/>
          <w:color w:val="000000" w:themeColor="text1"/>
        </w:rPr>
        <w:t xml:space="preserve">Actively </w:t>
      </w:r>
      <w:r w:rsidRPr="1BE8BB01">
        <w:rPr>
          <w:rFonts w:ascii="Arial" w:hAnsi="Arial" w:eastAsia="Arial" w:cs="Arial"/>
          <w:b/>
          <w:bCs/>
          <w:color w:val="000000" w:themeColor="text1"/>
        </w:rPr>
        <w:t xml:space="preserve">underline, highlight, circle, draw a box, doodle, </w:t>
      </w:r>
      <w:r w:rsidRPr="1BE8BB01">
        <w:rPr>
          <w:rFonts w:ascii="Arial" w:hAnsi="Arial" w:eastAsia="Arial" w:cs="Arial"/>
          <w:color w:val="000000" w:themeColor="text1"/>
        </w:rPr>
        <w:t xml:space="preserve">etc., as you study </w:t>
      </w:r>
    </w:p>
    <w:p w:rsidRPr="00EE295B" w:rsidR="00F2129B" w:rsidP="1BE8BB01" w:rsidRDefault="7AA142C3" w14:paraId="1B98659F" w14:textId="2D9FA1C7">
      <w:pPr>
        <w:pStyle w:val="Heading1"/>
        <w:rPr>
          <w:rFonts w:ascii="Arial" w:hAnsi="Arial" w:eastAsia="Arial" w:cs="Arial"/>
          <w:b/>
          <w:bCs/>
          <w:color w:val="auto"/>
          <w:sz w:val="44"/>
          <w:szCs w:val="44"/>
        </w:rPr>
      </w:pPr>
      <w:r w:rsidRPr="1BE8BB01">
        <w:rPr>
          <w:rStyle w:val="Heading2Char"/>
          <w:rFonts w:ascii="Arial" w:hAnsi="Arial" w:eastAsia="Arial" w:cs="Arial"/>
          <w:b/>
          <w:bCs/>
          <w:color w:val="auto"/>
          <w:sz w:val="36"/>
          <w:szCs w:val="36"/>
        </w:rPr>
        <w:t>Kinesthetic</w:t>
      </w:r>
      <w:r w:rsidRPr="1BE8BB01" w:rsidR="00EE295B">
        <w:rPr>
          <w:rStyle w:val="Heading2Char"/>
          <w:rFonts w:ascii="Arial" w:hAnsi="Arial" w:eastAsia="Arial" w:cs="Arial"/>
          <w:b/>
          <w:bCs/>
          <w:color w:val="auto"/>
          <w:sz w:val="36"/>
          <w:szCs w:val="36"/>
        </w:rPr>
        <w:t xml:space="preserve"> Test-Taking Strategies for Nursing School</w:t>
      </w:r>
      <w:r w:rsidRPr="1BE8BB01" w:rsidR="00EE295B">
        <w:rPr>
          <w:rFonts w:ascii="Arial" w:hAnsi="Arial" w:eastAsia="Arial" w:cs="Arial"/>
          <w:b/>
          <w:bCs/>
          <w:color w:val="auto"/>
          <w:sz w:val="44"/>
          <w:szCs w:val="44"/>
        </w:rPr>
        <w:t xml:space="preserve"> </w:t>
      </w:r>
      <w:r w:rsidR="00862857">
        <w:rPr>
          <w:noProof/>
        </w:rPr>
        <w:drawing>
          <wp:anchor distT="0" distB="0" distL="114300" distR="114300" simplePos="0" relativeHeight="251664896" behindDoc="1" locked="0" layoutInCell="1" allowOverlap="1" wp14:anchorId="600E2D2D" wp14:editId="02B7228A">
            <wp:simplePos x="0" y="0"/>
            <wp:positionH relativeFrom="column">
              <wp:posOffset>5913120</wp:posOffset>
            </wp:positionH>
            <wp:positionV relativeFrom="paragraph">
              <wp:posOffset>154305</wp:posOffset>
            </wp:positionV>
            <wp:extent cx="909955" cy="853440"/>
            <wp:effectExtent l="0" t="0" r="4445" b="3810"/>
            <wp:wrapNone/>
            <wp:docPr id="2" name="Drawing 2" descr="Diagram illustrating a human figure composed of interconnected nodes and lines, representing motion capture or biomechanical analysis. Key components include circular nodes at joints and directional lines indicating movement, framed by corner markers suggesting focus or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Diagram illustrating a human figure composed of interconnected nodes and lines, representing motion capture or biomechanical analysis. Key components include circular nodes at joints and directional lines indicating movement, framed by corner markers suggesting focus or tracki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9955" cy="853440"/>
                    </a:xfrm>
                    <a:prstGeom prst="rect">
                      <a:avLst/>
                    </a:prstGeom>
                  </pic:spPr>
                </pic:pic>
              </a:graphicData>
            </a:graphic>
          </wp:anchor>
        </w:drawing>
      </w:r>
    </w:p>
    <w:p w:rsidRPr="00EE295B" w:rsidR="00F2129B" w:rsidP="1BE8BB01" w:rsidRDefault="0697FE09" w14:paraId="407F45BA" w14:textId="0C7B6809">
      <w:pPr>
        <w:numPr>
          <w:ilvl w:val="0"/>
          <w:numId w:val="3"/>
        </w:numPr>
        <w:spacing w:after="0" w:line="336" w:lineRule="auto"/>
        <w:rPr>
          <w:rFonts w:ascii="Arial" w:hAnsi="Arial" w:eastAsia="Arial" w:cs="Arial"/>
          <w:color w:val="000000" w:themeColor="text1"/>
        </w:rPr>
      </w:pPr>
      <w:r w:rsidRPr="1BE8BB01">
        <w:rPr>
          <w:rFonts w:ascii="Arial" w:hAnsi="Arial" w:eastAsia="Arial" w:cs="Arial"/>
          <w:color w:val="000000"/>
        </w:rPr>
        <w:t xml:space="preserve">Find a way to silently </w:t>
      </w:r>
      <w:r w:rsidRPr="1BE8BB01">
        <w:rPr>
          <w:rFonts w:ascii="Arial" w:hAnsi="Arial" w:eastAsia="Arial" w:cs="Arial"/>
          <w:b/>
          <w:bCs/>
          <w:color w:val="000000" w:themeColor="text1"/>
        </w:rPr>
        <w:t xml:space="preserve">move </w:t>
      </w:r>
      <w:r w:rsidRPr="1BE8BB01">
        <w:rPr>
          <w:rFonts w:ascii="Arial" w:hAnsi="Arial" w:eastAsia="Arial" w:cs="Arial"/>
          <w:color w:val="000000" w:themeColor="text1"/>
        </w:rPr>
        <w:t>during the exam, bouncing leg, etc.</w:t>
      </w:r>
      <w:r w:rsidRPr="1BE8BB01" w:rsidR="00EE295B">
        <w:rPr>
          <w:rFonts w:ascii="Arial" w:hAnsi="Arial" w:eastAsia="Arial" w:cs="Arial"/>
          <w:color w:val="000000" w:themeColor="text1"/>
        </w:rPr>
        <w:t xml:space="preserve">  </w:t>
      </w:r>
    </w:p>
    <w:p w:rsidR="0DB8606C" w:rsidP="1BE8BB01" w:rsidRDefault="0DB8606C" w14:paraId="6142190E" w14:textId="0AE6E7AB">
      <w:pPr>
        <w:numPr>
          <w:ilvl w:val="0"/>
          <w:numId w:val="3"/>
        </w:numPr>
        <w:spacing w:after="0" w:line="336" w:lineRule="auto"/>
        <w:rPr>
          <w:rFonts w:ascii="Arial" w:hAnsi="Arial" w:eastAsia="Arial" w:cs="Arial"/>
          <w:b/>
          <w:bCs/>
        </w:rPr>
      </w:pPr>
      <w:r w:rsidRPr="1BE8BB01">
        <w:rPr>
          <w:rFonts w:ascii="Arial" w:hAnsi="Arial" w:eastAsia="Arial" w:cs="Arial"/>
          <w:b/>
          <w:bCs/>
        </w:rPr>
        <w:t xml:space="preserve">Draw </w:t>
      </w:r>
      <w:r w:rsidRPr="1BE8BB01">
        <w:rPr>
          <w:rFonts w:ascii="Arial" w:hAnsi="Arial" w:eastAsia="Arial" w:cs="Arial"/>
        </w:rPr>
        <w:t>or write out steps or concepts as you envision doing</w:t>
      </w:r>
    </w:p>
    <w:p w:rsidRPr="00EE295B" w:rsidR="00F2129B" w:rsidP="1BE8BB01" w:rsidRDefault="0DB8606C" w14:paraId="7F0C11C9" w14:textId="640BB3A0">
      <w:pPr>
        <w:numPr>
          <w:ilvl w:val="0"/>
          <w:numId w:val="3"/>
        </w:numPr>
        <w:spacing w:after="0" w:line="336" w:lineRule="auto"/>
        <w:rPr>
          <w:rFonts w:ascii="Arial" w:hAnsi="Arial" w:eastAsia="Arial" w:cs="Arial"/>
        </w:rPr>
      </w:pPr>
      <w:r w:rsidRPr="1BE8BB01">
        <w:rPr>
          <w:rFonts w:ascii="Arial" w:hAnsi="Arial" w:eastAsia="Arial" w:cs="Arial"/>
          <w:b/>
          <w:bCs/>
          <w:color w:val="000000" w:themeColor="text1"/>
        </w:rPr>
        <w:t xml:space="preserve">Visualize </w:t>
      </w:r>
      <w:r w:rsidRPr="1BE8BB01">
        <w:rPr>
          <w:rFonts w:ascii="Arial" w:hAnsi="Arial" w:eastAsia="Arial" w:cs="Arial"/>
          <w:color w:val="000000" w:themeColor="text1"/>
        </w:rPr>
        <w:t>by picturing yourself performing the skill as you read the question</w:t>
      </w:r>
      <w:r w:rsidRPr="1BE8BB01" w:rsidR="00EE295B">
        <w:rPr>
          <w:rFonts w:ascii="Arial" w:hAnsi="Arial" w:eastAsia="Arial" w:cs="Arial"/>
          <w:b/>
          <w:bCs/>
          <w:color w:val="000000" w:themeColor="text1"/>
        </w:rPr>
        <w:t xml:space="preserve"> </w:t>
      </w:r>
    </w:p>
    <w:p w:rsidR="23CBD81A" w:rsidP="1BE8BB01" w:rsidRDefault="23CBD81A" w14:paraId="39383760" w14:textId="5F31136C">
      <w:pPr>
        <w:numPr>
          <w:ilvl w:val="0"/>
          <w:numId w:val="3"/>
        </w:numPr>
        <w:spacing w:after="0" w:line="336" w:lineRule="auto"/>
        <w:rPr>
          <w:rFonts w:ascii="Arial" w:hAnsi="Arial" w:eastAsia="Arial" w:cs="Arial"/>
        </w:rPr>
      </w:pPr>
      <w:r w:rsidRPr="1BE8BB01">
        <w:rPr>
          <w:rFonts w:ascii="Arial" w:hAnsi="Arial" w:eastAsia="Arial" w:cs="Arial"/>
        </w:rPr>
        <w:t xml:space="preserve">Think of a </w:t>
      </w:r>
      <w:r w:rsidRPr="1BE8BB01">
        <w:rPr>
          <w:rFonts w:ascii="Arial" w:hAnsi="Arial" w:eastAsia="Arial" w:cs="Arial"/>
          <w:b/>
          <w:bCs/>
        </w:rPr>
        <w:t xml:space="preserve">real-life </w:t>
      </w:r>
      <w:r w:rsidRPr="1BE8BB01">
        <w:rPr>
          <w:rFonts w:ascii="Arial" w:hAnsi="Arial" w:eastAsia="Arial" w:cs="Arial"/>
        </w:rPr>
        <w:t>clinical situation related to the question to aid recall</w:t>
      </w:r>
    </w:p>
    <w:p w:rsidRPr="00EE295B" w:rsidR="00F2129B" w:rsidP="1BE8BB01" w:rsidRDefault="00EE295B" w14:paraId="0D134688" w14:textId="77777777">
      <w:pPr>
        <w:pStyle w:val="Heading2"/>
        <w:rPr>
          <w:rFonts w:ascii="Arial" w:hAnsi="Arial" w:eastAsia="Arial" w:cs="Arial"/>
          <w:b/>
          <w:bCs/>
          <w:color w:val="auto"/>
          <w:sz w:val="40"/>
          <w:szCs w:val="40"/>
        </w:rPr>
      </w:pPr>
      <w:r w:rsidRPr="1BE8BB01">
        <w:rPr>
          <w:rFonts w:ascii="Arial" w:hAnsi="Arial" w:eastAsia="Arial" w:cs="Arial"/>
          <w:b/>
          <w:bCs/>
          <w:color w:val="auto"/>
          <w:sz w:val="36"/>
          <w:szCs w:val="36"/>
        </w:rPr>
        <w:t>Conclusion</w:t>
      </w:r>
      <w:r w:rsidRPr="1BE8BB01">
        <w:rPr>
          <w:rFonts w:ascii="Arial" w:hAnsi="Arial" w:eastAsia="Arial" w:cs="Arial"/>
          <w:b/>
          <w:bCs/>
          <w:color w:val="auto"/>
        </w:rPr>
        <w:t xml:space="preserve"> </w:t>
      </w:r>
    </w:p>
    <w:p w:rsidRPr="00862857" w:rsidR="1BE8BB01" w:rsidP="00862857" w:rsidRDefault="53648594" w14:paraId="7DA78FC8" w14:textId="2A20B74E">
      <w:pPr>
        <w:spacing w:before="240" w:after="240"/>
        <w:rPr>
          <w:rFonts w:ascii="Arial" w:hAnsi="Arial" w:eastAsia="Arial" w:cs="Arial"/>
          <w:color w:val="000000" w:themeColor="text1"/>
        </w:rPr>
      </w:pPr>
      <w:r w:rsidRPr="1BE8BB01">
        <w:rPr>
          <w:rFonts w:ascii="Arial" w:hAnsi="Arial" w:eastAsia="Arial" w:cs="Arial"/>
          <w:color w:val="000000" w:themeColor="text1"/>
        </w:rPr>
        <w:t>Embrace your kinesthetic learning style in nursing school. Actively seek out hands-on experiences, simulations, and practice opportunities. Adapt your study and test-taking strategies to incorporate movement and physical activity. By leveraging your strengths, you can excel in your nursing education and become a confident, competent, and caring healthcare professional.</w:t>
      </w:r>
    </w:p>
    <w:sectPr w:rsidRPr="00862857" w:rsidR="1BE8BB01" w:rsidSect="00EE295B">
      <w:pgSz w:w="12240" w:h="15810" w:orient="portrait"/>
      <w:pgMar w:top="720" w:right="720" w:bottom="720" w:left="720" w:header="720" w:footer="720" w:gutter="0"/>
      <w:cols w:space="720"/>
      <w:docGrid w:linePitch="326"/>
      <w:headerReference w:type="default" r:id="R1b4fde4358bc4689"/>
      <w:footerReference w:type="default" r:id="R9d71f9ec6003448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w:fontKey="{9711A0CE-ACD6-4FDB-8ADB-7F2C5044E487}" r:id="rId1"/>
  </w:font>
  <w:font w:name="Aptos Display">
    <w:charset w:val="00"/>
    <w:family w:val="swiss"/>
    <w:pitch w:val="variable"/>
    <w:sig w:usb0="20000287" w:usb1="00000003" w:usb2="00000000" w:usb3="00000000" w:csb0="0000019F" w:csb1="00000000"/>
    <w:embedRegular w:fontKey="{FCD3BC8F-644C-4DF3-8855-B1F1471A9718}" r:id="rId2"/>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AE63533" w:rsidTr="5AE63533" w14:paraId="184EB75B">
      <w:trPr>
        <w:trHeight w:val="300"/>
      </w:trPr>
      <w:tc>
        <w:tcPr>
          <w:tcW w:w="3600" w:type="dxa"/>
          <w:tcMar/>
        </w:tcPr>
        <w:p w:rsidR="5AE63533" w:rsidP="5AE63533" w:rsidRDefault="5AE63533" w14:paraId="63073A48" w14:textId="302216B1">
          <w:pPr>
            <w:pStyle w:val="Header"/>
            <w:bidi w:val="0"/>
            <w:ind w:left="-115"/>
            <w:jc w:val="left"/>
          </w:pPr>
          <w:r w:rsidR="5AE63533">
            <w:drawing>
              <wp:inline wp14:editId="5A745E6E" wp14:anchorId="05598360">
                <wp:extent cx="1209675" cy="401441"/>
                <wp:effectExtent l="0" t="0" r="0" b="0"/>
                <wp:docPr id="501688640" name="drawing" descr="Univeristy of Nebraska Medical Center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01688640" name="Picture 50168864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443078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209675" cy="401441"/>
                        </a:xfrm>
                        <a:prstGeom xmlns:a="http://schemas.openxmlformats.org/drawingml/2006/main" prst="rect">
                          <a:avLst xmlns:a="http://schemas.openxmlformats.org/drawingml/2006/main"/>
                        </a:prstGeom>
                      </pic:spPr>
                    </pic:pic>
                  </a:graphicData>
                </a:graphic>
              </wp:inline>
            </w:drawing>
          </w:r>
        </w:p>
      </w:tc>
      <w:tc>
        <w:tcPr>
          <w:tcW w:w="3600" w:type="dxa"/>
          <w:tcMar/>
        </w:tcPr>
        <w:p w:rsidR="5AE63533" w:rsidP="5AE63533" w:rsidRDefault="5AE63533" w14:paraId="4159C395" w14:textId="1622A5BA">
          <w:pPr>
            <w:pStyle w:val="Header"/>
            <w:bidi w:val="0"/>
            <w:jc w:val="center"/>
          </w:pPr>
          <w:r w:rsidR="5AE63533">
            <w:rPr/>
            <w:t>Brought to you by UNMC CON Academic Success</w:t>
          </w:r>
        </w:p>
      </w:tc>
      <w:tc>
        <w:tcPr>
          <w:tcW w:w="3600" w:type="dxa"/>
          <w:tcMar/>
        </w:tcPr>
        <w:p w:rsidR="5AE63533" w:rsidP="5AE63533" w:rsidRDefault="5AE63533" w14:paraId="404CCDB8" w14:textId="2B0A4D90">
          <w:pPr>
            <w:pStyle w:val="Header"/>
            <w:bidi w:val="0"/>
            <w:ind w:right="-115"/>
            <w:jc w:val="right"/>
          </w:pPr>
          <w:r w:rsidR="5AE63533">
            <w:drawing>
              <wp:inline wp14:editId="782C85D4" wp14:anchorId="1F700C9E">
                <wp:extent cx="790575" cy="295275"/>
                <wp:effectExtent l="0" t="0" r="0" b="0"/>
                <wp:docPr id="10666570" name="drawing" descr="Creative Commons"/>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666570" name="Picture 1066657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7743196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90575" cy="295275"/>
                        </a:xfrm>
                        <a:prstGeom xmlns:a="http://schemas.openxmlformats.org/drawingml/2006/main" prst="rect">
                          <a:avLst xmlns:a="http://schemas.openxmlformats.org/drawingml/2006/main"/>
                        </a:prstGeom>
                      </pic:spPr>
                    </pic:pic>
                  </a:graphicData>
                </a:graphic>
              </wp:inline>
            </w:drawing>
          </w:r>
        </w:p>
      </w:tc>
    </w:tr>
  </w:tbl>
  <w:p w:rsidR="5AE63533" w:rsidP="5AE63533" w:rsidRDefault="5AE63533" w14:paraId="5606B0B9" w14:textId="5C5A541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AE63533" w:rsidTr="5AE63533" w14:paraId="52A921FA">
      <w:trPr>
        <w:trHeight w:val="300"/>
      </w:trPr>
      <w:tc>
        <w:tcPr>
          <w:tcW w:w="3600" w:type="dxa"/>
          <w:tcMar/>
        </w:tcPr>
        <w:p w:rsidR="5AE63533" w:rsidP="5AE63533" w:rsidRDefault="5AE63533" w14:paraId="395D65E1" w14:textId="6B9897FA">
          <w:pPr>
            <w:pStyle w:val="Header"/>
            <w:bidi w:val="0"/>
            <w:ind w:left="-115"/>
            <w:jc w:val="left"/>
          </w:pPr>
        </w:p>
      </w:tc>
      <w:tc>
        <w:tcPr>
          <w:tcW w:w="3600" w:type="dxa"/>
          <w:tcMar/>
        </w:tcPr>
        <w:p w:rsidR="5AE63533" w:rsidP="5AE63533" w:rsidRDefault="5AE63533" w14:paraId="03FE1CF0" w14:textId="7D3036A0">
          <w:pPr>
            <w:pStyle w:val="Header"/>
            <w:bidi w:val="0"/>
            <w:jc w:val="center"/>
          </w:pPr>
        </w:p>
      </w:tc>
      <w:tc>
        <w:tcPr>
          <w:tcW w:w="3600" w:type="dxa"/>
          <w:tcMar/>
        </w:tcPr>
        <w:p w:rsidR="5AE63533" w:rsidP="5AE63533" w:rsidRDefault="5AE63533" w14:paraId="28F5843F" w14:textId="6BEB4114">
          <w:pPr>
            <w:pStyle w:val="Header"/>
            <w:bidi w:val="0"/>
            <w:ind w:right="-115"/>
            <w:jc w:val="right"/>
          </w:pPr>
        </w:p>
      </w:tc>
    </w:tr>
  </w:tbl>
  <w:p w:rsidR="5AE63533" w:rsidP="5AE63533" w:rsidRDefault="5AE63533" w14:paraId="2FA26EA0" w14:textId="5BF3D20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5940"/>
    <w:multiLevelType w:val="hybridMultilevel"/>
    <w:tmpl w:val="70DE9292"/>
    <w:lvl w:ilvl="0" w:tplc="7DD4A93C">
      <w:start w:val="1"/>
      <w:numFmt w:val="bullet"/>
      <w:lvlText w:val=""/>
      <w:lvlJc w:val="left"/>
      <w:pPr>
        <w:ind w:left="400" w:hanging="360"/>
      </w:pPr>
      <w:rPr>
        <w:rFonts w:ascii="Symbol" w:hAnsi="Symbol"/>
      </w:rPr>
    </w:lvl>
    <w:lvl w:ilvl="1" w:tplc="ED3E1CCC">
      <w:start w:val="1"/>
      <w:numFmt w:val="bullet"/>
      <w:lvlText w:val="o"/>
      <w:lvlJc w:val="left"/>
      <w:pPr>
        <w:ind w:left="800" w:hanging="360"/>
      </w:pPr>
      <w:rPr>
        <w:rFonts w:ascii="Courier New" w:hAnsi="Courier New"/>
      </w:rPr>
    </w:lvl>
    <w:lvl w:ilvl="2" w:tplc="32DC743C">
      <w:start w:val="1"/>
      <w:numFmt w:val="bullet"/>
      <w:lvlText w:val=""/>
      <w:lvlJc w:val="left"/>
      <w:pPr>
        <w:ind w:left="1200" w:hanging="360"/>
      </w:pPr>
      <w:rPr>
        <w:rFonts w:ascii="Wingdings" w:hAnsi="Wingdings"/>
      </w:rPr>
    </w:lvl>
    <w:lvl w:ilvl="3" w:tplc="8F44A0A0">
      <w:start w:val="1"/>
      <w:numFmt w:val="bullet"/>
      <w:lvlText w:val=""/>
      <w:lvlJc w:val="left"/>
      <w:pPr>
        <w:ind w:left="1600" w:hanging="360"/>
      </w:pPr>
      <w:rPr>
        <w:rFonts w:ascii="Symbol" w:hAnsi="Symbol"/>
      </w:rPr>
    </w:lvl>
    <w:lvl w:ilvl="4" w:tplc="A7BEC356">
      <w:start w:val="1"/>
      <w:numFmt w:val="bullet"/>
      <w:lvlText w:val="o"/>
      <w:lvlJc w:val="left"/>
      <w:pPr>
        <w:ind w:left="2000" w:hanging="360"/>
      </w:pPr>
      <w:rPr>
        <w:rFonts w:ascii="Courier New" w:hAnsi="Courier New"/>
      </w:rPr>
    </w:lvl>
    <w:lvl w:ilvl="5" w:tplc="6EA67928">
      <w:start w:val="1"/>
      <w:numFmt w:val="bullet"/>
      <w:lvlText w:val=""/>
      <w:lvlJc w:val="left"/>
      <w:pPr>
        <w:ind w:left="2400" w:hanging="360"/>
      </w:pPr>
      <w:rPr>
        <w:rFonts w:ascii="Wingdings" w:hAnsi="Wingdings"/>
      </w:rPr>
    </w:lvl>
    <w:lvl w:ilvl="6" w:tplc="632E5222">
      <w:start w:val="1"/>
      <w:numFmt w:val="bullet"/>
      <w:lvlText w:val=""/>
      <w:lvlJc w:val="left"/>
      <w:pPr>
        <w:ind w:left="2800" w:hanging="360"/>
      </w:pPr>
      <w:rPr>
        <w:rFonts w:ascii="Symbol" w:hAnsi="Symbol"/>
      </w:rPr>
    </w:lvl>
    <w:lvl w:ilvl="7" w:tplc="63F89DBE">
      <w:start w:val="1"/>
      <w:numFmt w:val="bullet"/>
      <w:lvlText w:val="o"/>
      <w:lvlJc w:val="left"/>
      <w:pPr>
        <w:ind w:left="3200" w:hanging="360"/>
      </w:pPr>
      <w:rPr>
        <w:rFonts w:ascii="Courier New" w:hAnsi="Courier New"/>
      </w:rPr>
    </w:lvl>
    <w:lvl w:ilvl="8" w:tplc="F5E27D98">
      <w:numFmt w:val="decimal"/>
      <w:lvlText w:val=""/>
      <w:lvlJc w:val="left"/>
    </w:lvl>
  </w:abstractNum>
  <w:abstractNum w:abstractNumId="1" w15:restartNumberingAfterBreak="0">
    <w:nsid w:val="44AB2308"/>
    <w:multiLevelType w:val="hybridMultilevel"/>
    <w:tmpl w:val="6C7C5B8C"/>
    <w:lvl w:ilvl="0" w:tplc="96640FA4">
      <w:start w:val="1"/>
      <w:numFmt w:val="bullet"/>
      <w:lvlText w:val=""/>
      <w:lvlJc w:val="left"/>
      <w:pPr>
        <w:ind w:left="400" w:hanging="360"/>
      </w:pPr>
      <w:rPr>
        <w:rFonts w:ascii="Symbol" w:hAnsi="Symbol"/>
      </w:rPr>
    </w:lvl>
    <w:lvl w:ilvl="1" w:tplc="827AE582">
      <w:start w:val="1"/>
      <w:numFmt w:val="bullet"/>
      <w:lvlText w:val="o"/>
      <w:lvlJc w:val="left"/>
      <w:pPr>
        <w:ind w:left="800" w:hanging="360"/>
      </w:pPr>
      <w:rPr>
        <w:rFonts w:ascii="Courier New" w:hAnsi="Courier New"/>
      </w:rPr>
    </w:lvl>
    <w:lvl w:ilvl="2" w:tplc="5024CBAC">
      <w:start w:val="1"/>
      <w:numFmt w:val="bullet"/>
      <w:lvlText w:val=""/>
      <w:lvlJc w:val="left"/>
      <w:pPr>
        <w:ind w:left="1200" w:hanging="360"/>
      </w:pPr>
      <w:rPr>
        <w:rFonts w:ascii="Wingdings" w:hAnsi="Wingdings"/>
      </w:rPr>
    </w:lvl>
    <w:lvl w:ilvl="3" w:tplc="01F6794E">
      <w:start w:val="1"/>
      <w:numFmt w:val="bullet"/>
      <w:lvlText w:val=""/>
      <w:lvlJc w:val="left"/>
      <w:pPr>
        <w:ind w:left="1600" w:hanging="360"/>
      </w:pPr>
      <w:rPr>
        <w:rFonts w:ascii="Symbol" w:hAnsi="Symbol"/>
      </w:rPr>
    </w:lvl>
    <w:lvl w:ilvl="4" w:tplc="16C26762">
      <w:start w:val="1"/>
      <w:numFmt w:val="bullet"/>
      <w:lvlText w:val="o"/>
      <w:lvlJc w:val="left"/>
      <w:pPr>
        <w:ind w:left="2000" w:hanging="360"/>
      </w:pPr>
      <w:rPr>
        <w:rFonts w:ascii="Courier New" w:hAnsi="Courier New"/>
      </w:rPr>
    </w:lvl>
    <w:lvl w:ilvl="5" w:tplc="B55E483E">
      <w:start w:val="1"/>
      <w:numFmt w:val="bullet"/>
      <w:lvlText w:val=""/>
      <w:lvlJc w:val="left"/>
      <w:pPr>
        <w:ind w:left="2400" w:hanging="360"/>
      </w:pPr>
      <w:rPr>
        <w:rFonts w:ascii="Wingdings" w:hAnsi="Wingdings"/>
      </w:rPr>
    </w:lvl>
    <w:lvl w:ilvl="6" w:tplc="E8C21B02">
      <w:start w:val="1"/>
      <w:numFmt w:val="bullet"/>
      <w:lvlText w:val=""/>
      <w:lvlJc w:val="left"/>
      <w:pPr>
        <w:ind w:left="2800" w:hanging="360"/>
      </w:pPr>
      <w:rPr>
        <w:rFonts w:ascii="Symbol" w:hAnsi="Symbol"/>
      </w:rPr>
    </w:lvl>
    <w:lvl w:ilvl="7" w:tplc="7C44C8E2">
      <w:start w:val="1"/>
      <w:numFmt w:val="bullet"/>
      <w:lvlText w:val="o"/>
      <w:lvlJc w:val="left"/>
      <w:pPr>
        <w:ind w:left="3200" w:hanging="360"/>
      </w:pPr>
      <w:rPr>
        <w:rFonts w:ascii="Courier New" w:hAnsi="Courier New"/>
      </w:rPr>
    </w:lvl>
    <w:lvl w:ilvl="8" w:tplc="34A2AE9C">
      <w:numFmt w:val="decimal"/>
      <w:lvlText w:val=""/>
      <w:lvlJc w:val="left"/>
    </w:lvl>
  </w:abstractNum>
  <w:abstractNum w:abstractNumId="2" w15:restartNumberingAfterBreak="0">
    <w:nsid w:val="6F1D6D30"/>
    <w:multiLevelType w:val="hybridMultilevel"/>
    <w:tmpl w:val="52CA93E6"/>
    <w:lvl w:ilvl="0" w:tplc="7FCAF5C4">
      <w:start w:val="1"/>
      <w:numFmt w:val="bullet"/>
      <w:lvlText w:val=""/>
      <w:lvlJc w:val="left"/>
      <w:pPr>
        <w:ind w:left="400" w:hanging="360"/>
      </w:pPr>
      <w:rPr>
        <w:rFonts w:ascii="Symbol" w:hAnsi="Symbol"/>
      </w:rPr>
    </w:lvl>
    <w:lvl w:ilvl="1" w:tplc="0596BE2E">
      <w:start w:val="1"/>
      <w:numFmt w:val="bullet"/>
      <w:lvlText w:val="o"/>
      <w:lvlJc w:val="left"/>
      <w:pPr>
        <w:ind w:left="800" w:hanging="360"/>
      </w:pPr>
      <w:rPr>
        <w:rFonts w:ascii="Courier New" w:hAnsi="Courier New"/>
      </w:rPr>
    </w:lvl>
    <w:lvl w:ilvl="2" w:tplc="8466D544">
      <w:start w:val="1"/>
      <w:numFmt w:val="bullet"/>
      <w:lvlText w:val=""/>
      <w:lvlJc w:val="left"/>
      <w:pPr>
        <w:ind w:left="1200" w:hanging="360"/>
      </w:pPr>
      <w:rPr>
        <w:rFonts w:ascii="Wingdings" w:hAnsi="Wingdings"/>
      </w:rPr>
    </w:lvl>
    <w:lvl w:ilvl="3" w:tplc="09A8CB36">
      <w:start w:val="1"/>
      <w:numFmt w:val="bullet"/>
      <w:lvlText w:val=""/>
      <w:lvlJc w:val="left"/>
      <w:pPr>
        <w:ind w:left="1600" w:hanging="360"/>
      </w:pPr>
      <w:rPr>
        <w:rFonts w:ascii="Symbol" w:hAnsi="Symbol"/>
      </w:rPr>
    </w:lvl>
    <w:lvl w:ilvl="4" w:tplc="52781E34">
      <w:start w:val="1"/>
      <w:numFmt w:val="bullet"/>
      <w:lvlText w:val="o"/>
      <w:lvlJc w:val="left"/>
      <w:pPr>
        <w:ind w:left="2000" w:hanging="360"/>
      </w:pPr>
      <w:rPr>
        <w:rFonts w:ascii="Courier New" w:hAnsi="Courier New"/>
      </w:rPr>
    </w:lvl>
    <w:lvl w:ilvl="5" w:tplc="05B65302">
      <w:start w:val="1"/>
      <w:numFmt w:val="bullet"/>
      <w:lvlText w:val=""/>
      <w:lvlJc w:val="left"/>
      <w:pPr>
        <w:ind w:left="2400" w:hanging="360"/>
      </w:pPr>
      <w:rPr>
        <w:rFonts w:ascii="Wingdings" w:hAnsi="Wingdings"/>
      </w:rPr>
    </w:lvl>
    <w:lvl w:ilvl="6" w:tplc="EC7C0F62">
      <w:start w:val="1"/>
      <w:numFmt w:val="bullet"/>
      <w:lvlText w:val=""/>
      <w:lvlJc w:val="left"/>
      <w:pPr>
        <w:ind w:left="2800" w:hanging="360"/>
      </w:pPr>
      <w:rPr>
        <w:rFonts w:ascii="Symbol" w:hAnsi="Symbol"/>
      </w:rPr>
    </w:lvl>
    <w:lvl w:ilvl="7" w:tplc="67BC3664">
      <w:start w:val="1"/>
      <w:numFmt w:val="bullet"/>
      <w:lvlText w:val="o"/>
      <w:lvlJc w:val="left"/>
      <w:pPr>
        <w:ind w:left="3200" w:hanging="360"/>
      </w:pPr>
      <w:rPr>
        <w:rFonts w:ascii="Courier New" w:hAnsi="Courier New"/>
      </w:rPr>
    </w:lvl>
    <w:lvl w:ilvl="8" w:tplc="183C1012">
      <w:numFmt w:val="decimal"/>
      <w:lvlText w:val=""/>
      <w:lvlJc w:val="left"/>
    </w:lvl>
  </w:abstractNum>
  <w:num w:numId="1" w16cid:durableId="1379282116">
    <w:abstractNumId w:val="1"/>
  </w:num>
  <w:num w:numId="2" w16cid:durableId="1561742546">
    <w:abstractNumId w:val="0"/>
  </w:num>
  <w:num w:numId="3" w16cid:durableId="41074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9B"/>
    <w:rsid w:val="001D1F5E"/>
    <w:rsid w:val="00862857"/>
    <w:rsid w:val="00BC163C"/>
    <w:rsid w:val="00EE295B"/>
    <w:rsid w:val="00F2129B"/>
    <w:rsid w:val="05B141E9"/>
    <w:rsid w:val="0697FE09"/>
    <w:rsid w:val="093DED4D"/>
    <w:rsid w:val="0DB8606C"/>
    <w:rsid w:val="108E6CC6"/>
    <w:rsid w:val="1BE8BB01"/>
    <w:rsid w:val="1C16D073"/>
    <w:rsid w:val="1C201B80"/>
    <w:rsid w:val="1E54BBFA"/>
    <w:rsid w:val="2350EC71"/>
    <w:rsid w:val="23CBD81A"/>
    <w:rsid w:val="2582840B"/>
    <w:rsid w:val="2CE42DB7"/>
    <w:rsid w:val="32A9431D"/>
    <w:rsid w:val="34EB0754"/>
    <w:rsid w:val="3566969F"/>
    <w:rsid w:val="368D41BE"/>
    <w:rsid w:val="37DD0AA8"/>
    <w:rsid w:val="3984820C"/>
    <w:rsid w:val="3EB63201"/>
    <w:rsid w:val="3FF51A98"/>
    <w:rsid w:val="40961EE7"/>
    <w:rsid w:val="423981C5"/>
    <w:rsid w:val="47160E0D"/>
    <w:rsid w:val="4E705CB1"/>
    <w:rsid w:val="4FABCF91"/>
    <w:rsid w:val="503170D3"/>
    <w:rsid w:val="527D28A2"/>
    <w:rsid w:val="53648594"/>
    <w:rsid w:val="5627EDE8"/>
    <w:rsid w:val="58C0DF78"/>
    <w:rsid w:val="59EBD30F"/>
    <w:rsid w:val="5AE63533"/>
    <w:rsid w:val="62192A93"/>
    <w:rsid w:val="64CF44F8"/>
    <w:rsid w:val="693F13FB"/>
    <w:rsid w:val="6DBCBF2E"/>
    <w:rsid w:val="7430E18B"/>
    <w:rsid w:val="76F2F763"/>
    <w:rsid w:val="7998A9DB"/>
    <w:rsid w:val="7AA142C3"/>
    <w:rsid w:val="7C007D72"/>
    <w:rsid w:val="7E00A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6F3B"/>
  <w15:docId w15:val="{11635A72-479B-4CC3-8C40-C8184252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295B"/>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32A943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295B"/>
    <w:rPr>
      <w:rFonts w:asciiTheme="majorHAnsi" w:hAnsiTheme="majorHAnsi" w:eastAsiaTheme="majorEastAsia" w:cstheme="majorBidi"/>
      <w:color w:val="0F4761" w:themeColor="accent1" w:themeShade="BF"/>
      <w:sz w:val="32"/>
      <w:szCs w:val="32"/>
    </w:rPr>
  </w:style>
  <w:style w:type="character" w:styleId="Heading2Char" w:customStyle="1">
    <w:name w:val="Heading 2 Char"/>
    <w:basedOn w:val="DefaultParagraphFont"/>
    <w:link w:val="Heading2"/>
    <w:uiPriority w:val="9"/>
    <w:rsid w:val="32A9431D"/>
    <w:rPr>
      <w:rFonts w:asciiTheme="majorHAnsi" w:hAnsiTheme="majorHAnsi" w:eastAsiaTheme="majorEastAsia" w:cstheme="majorBidi"/>
      <w:color w:val="0F4761" w:themeColor="accent1" w:themeShade="BF"/>
      <w:sz w:val="32"/>
      <w:szCs w:val="32"/>
    </w:rPr>
  </w:style>
  <w:style w:type="paragraph" w:styleId="Header">
    <w:uiPriority w:val="99"/>
    <w:name w:val="header"/>
    <w:basedOn w:val="Normal"/>
    <w:unhideWhenUsed/>
    <w:rsid w:val="5AE63533"/>
    <w:pPr>
      <w:tabs>
        <w:tab w:val="center" w:leader="none" w:pos="4680"/>
        <w:tab w:val="right" w:leader="none" w:pos="9360"/>
      </w:tabs>
      <w:spacing w:after="0" w:line="240" w:lineRule="auto"/>
    </w:pPr>
  </w:style>
  <w:style w:type="paragraph" w:styleId="Footer">
    <w:uiPriority w:val="99"/>
    <w:name w:val="footer"/>
    <w:basedOn w:val="Normal"/>
    <w:unhideWhenUsed/>
    <w:rsid w:val="5AE6353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eader" Target="header.xml" Id="R1b4fde4358bc4689" /><Relationship Type="http://schemas.openxmlformats.org/officeDocument/2006/relationships/footer" Target="footer.xml" Id="R9d71f9ec6003448a"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xml.rels>&#65279;<?xml version="1.0" encoding="utf-8"?><Relationships xmlns="http://schemas.openxmlformats.org/package/2006/relationships"><Relationship Type="http://schemas.openxmlformats.org/officeDocument/2006/relationships/image" Target="/media/image.jpg" Id="rId164430783" /><Relationship Type="http://schemas.openxmlformats.org/officeDocument/2006/relationships/image" Target="/media/image2.jpg" Id="rId3774319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BE8EC5D33844D88F0E580C6AC1638" ma:contentTypeVersion="16" ma:contentTypeDescription="Create a new document." ma:contentTypeScope="" ma:versionID="b335bccbb40e5c562e3c4e3cdd87c75b">
  <xsd:schema xmlns:xsd="http://www.w3.org/2001/XMLSchema" xmlns:xs="http://www.w3.org/2001/XMLSchema" xmlns:p="http://schemas.microsoft.com/office/2006/metadata/properties" xmlns:ns2="32db8b2f-2333-414a-bae6-23cfe92d5472" xmlns:ns3="a938987e-db2c-4347-ace8-442512c8bfb8" targetNamespace="http://schemas.microsoft.com/office/2006/metadata/properties" ma:root="true" ma:fieldsID="f0b24ab7ce69b5e09fc108abff3df837" ns2:_="" ns3:_="">
    <xsd:import namespace="32db8b2f-2333-414a-bae6-23cfe92d5472"/>
    <xsd:import namespace="a938987e-db2c-4347-ace8-442512c8b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8b2f-2333-414a-bae6-23cfe92d5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8987e-db2c-4347-ace8-442512c8bf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61fbfd-4a06-443f-93c2-385814598be2}" ma:internalName="TaxCatchAll" ma:showField="CatchAllData" ma:web="a938987e-db2c-4347-ace8-442512c8b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38987e-db2c-4347-ace8-442512c8bfb8" xsi:nil="true"/>
    <lcf76f155ced4ddcb4097134ff3c332f xmlns="32db8b2f-2333-414a-bae6-23cfe92d54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4D5BE-12FE-466F-AC7D-EC6741B9C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8b2f-2333-414a-bae6-23cfe92d5472"/>
    <ds:schemaRef ds:uri="a938987e-db2c-4347-ace8-442512c8b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F5FE0-A6A5-4E64-B90A-824C766C05E3}">
  <ds:schemaRefs>
    <ds:schemaRef ds:uri="http://schemas.microsoft.com/office/2006/documentManagement/types"/>
    <ds:schemaRef ds:uri="http://schemas.openxmlformats.org/package/2006/metadata/core-properties"/>
    <ds:schemaRef ds:uri="http://purl.org/dc/dcmitype/"/>
    <ds:schemaRef ds:uri="a938987e-db2c-4347-ace8-442512c8bfb8"/>
    <ds:schemaRef ds:uri="http://purl.org/dc/elements/1.1/"/>
    <ds:schemaRef ds:uri="http://purl.org/dc/terms/"/>
    <ds:schemaRef ds:uri="http://schemas.microsoft.com/office/infopath/2007/PartnerControls"/>
    <ds:schemaRef ds:uri="32db8b2f-2333-414a-bae6-23cfe92d547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4A48BD-F12E-4C16-85BC-9F7B3D1F32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Kinesthetic Learning Style</dc:title>
  <dc:creator>Apache POI</dc:creator>
  <lastModifiedBy>Dudley, Alex S</lastModifiedBy>
  <revision>3</revision>
  <dcterms:created xsi:type="dcterms:W3CDTF">2026-04-15T21:07:00.0000000Z</dcterms:created>
  <dcterms:modified xsi:type="dcterms:W3CDTF">2026-04-15T21:55:17.5750354Z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0x010100A04BE8EC5D33844D88F0E580C6AC1638</vt:lpwstr>
  </property>
  <property fmtid="{D5CDD505-2E9C-101B-9397-08002B2CF9AE}" pid="3" name="MediaServiceImageTags">
    <vt:lpwstr/>
  </property>
</Properties>
</file>