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181CD6" w14:textId="7BE9929D" w:rsidR="00F2129B" w:rsidRDefault="5627EDE8" w:rsidP="7BF9F606">
      <w:pPr>
        <w:pStyle w:val="Heading1"/>
        <w:spacing w:before="100"/>
        <w:jc w:val="center"/>
        <w:rPr>
          <w:rFonts w:ascii="Arial" w:eastAsia="Arial" w:hAnsi="Arial" w:cs="Arial"/>
          <w:b/>
          <w:bCs/>
          <w:color w:val="auto"/>
          <w:sz w:val="52"/>
          <w:szCs w:val="52"/>
        </w:rPr>
      </w:pPr>
      <w:r w:rsidRPr="7BF9F606">
        <w:rPr>
          <w:rFonts w:ascii="Arial" w:eastAsia="Arial" w:hAnsi="Arial" w:cs="Arial"/>
          <w:b/>
          <w:bCs/>
          <w:color w:val="auto"/>
          <w:sz w:val="52"/>
          <w:szCs w:val="52"/>
        </w:rPr>
        <w:t>Read/Write Learning Preferences</w:t>
      </w:r>
    </w:p>
    <w:p w14:paraId="3D17213F" w14:textId="77777777" w:rsidR="00F2129B" w:rsidRPr="00EE295B" w:rsidRDefault="00EE295B" w:rsidP="7BF9F606">
      <w:pPr>
        <w:pStyle w:val="Heading2"/>
        <w:rPr>
          <w:rFonts w:ascii="Arial" w:eastAsia="Arial" w:hAnsi="Arial" w:cs="Arial"/>
          <w:b/>
          <w:bCs/>
          <w:color w:val="auto"/>
          <w:sz w:val="44"/>
          <w:szCs w:val="44"/>
        </w:rPr>
      </w:pPr>
      <w:r w:rsidRPr="7BF9F606">
        <w:rPr>
          <w:rFonts w:ascii="Arial" w:eastAsia="Arial" w:hAnsi="Arial" w:cs="Arial"/>
          <w:b/>
          <w:bCs/>
          <w:color w:val="auto"/>
          <w:sz w:val="36"/>
          <w:szCs w:val="36"/>
        </w:rPr>
        <w:t>Understanding the Read/Write Learning Style</w:t>
      </w:r>
      <w:r w:rsidRPr="7BF9F606">
        <w:rPr>
          <w:rFonts w:ascii="Arial" w:eastAsia="Arial" w:hAnsi="Arial" w:cs="Arial"/>
          <w:sz w:val="36"/>
          <w:szCs w:val="36"/>
        </w:rPr>
        <w:t xml:space="preserve"> </w:t>
      </w:r>
    </w:p>
    <w:p w14:paraId="3B63501E" w14:textId="77777777" w:rsidR="00F2129B" w:rsidRPr="00EE295B" w:rsidRDefault="00EE295B" w:rsidP="7BF9F606">
      <w:pPr>
        <w:spacing w:before="120" w:after="120" w:line="336" w:lineRule="auto"/>
        <w:rPr>
          <w:rFonts w:ascii="Arial" w:eastAsia="Arial" w:hAnsi="Arial" w:cs="Arial"/>
        </w:rPr>
      </w:pPr>
      <w:r w:rsidRPr="7BF9F606">
        <w:rPr>
          <w:rFonts w:ascii="Arial" w:eastAsia="Arial" w:hAnsi="Arial" w:cs="Arial"/>
          <w:color w:val="000000" w:themeColor="text1"/>
        </w:rPr>
        <w:t xml:space="preserve">Read/Write learners thrive on </w:t>
      </w:r>
      <w:r w:rsidRPr="7BF9F606">
        <w:rPr>
          <w:rFonts w:ascii="Arial" w:eastAsia="Arial" w:hAnsi="Arial" w:cs="Arial"/>
          <w:b/>
          <w:bCs/>
          <w:color w:val="000000" w:themeColor="text1"/>
        </w:rPr>
        <w:t>written information</w:t>
      </w:r>
      <w:r w:rsidRPr="7BF9F606">
        <w:rPr>
          <w:rFonts w:ascii="Arial" w:eastAsia="Arial" w:hAnsi="Arial" w:cs="Arial"/>
          <w:color w:val="000000" w:themeColor="text1"/>
        </w:rPr>
        <w:t xml:space="preserve">. They prefer to learn through reading texts, taking notes, and writing summaries. This learning style emphasizes processing information through words and language. Unlike visual or kinesthetic learners, Read/Write learners benefit most from seeing information presented in a written format. </w:t>
      </w:r>
    </w:p>
    <w:p w14:paraId="6C056DC1" w14:textId="44234BD8" w:rsidR="00F2129B" w:rsidRPr="00EE295B" w:rsidRDefault="00EE295B" w:rsidP="7BF9F606">
      <w:pPr>
        <w:pStyle w:val="Heading2"/>
        <w:rPr>
          <w:rFonts w:ascii="Arial" w:eastAsia="Arial" w:hAnsi="Arial" w:cs="Arial"/>
          <w:b/>
          <w:bCs/>
          <w:color w:val="auto"/>
          <w:sz w:val="44"/>
          <w:szCs w:val="44"/>
        </w:rPr>
      </w:pPr>
      <w:r w:rsidRPr="7BF9F606">
        <w:rPr>
          <w:rFonts w:ascii="Arial" w:eastAsia="Arial" w:hAnsi="Arial" w:cs="Arial"/>
          <w:b/>
          <w:bCs/>
          <w:color w:val="auto"/>
          <w:sz w:val="36"/>
          <w:szCs w:val="36"/>
        </w:rPr>
        <w:t xml:space="preserve">Characteristics of a Read/Write Learner </w:t>
      </w:r>
      <w:r w:rsidRPr="00EE295B">
        <w:rPr>
          <w:rFonts w:ascii="Cambria" w:hAnsi="Cambria"/>
          <w:b/>
          <w:bCs/>
          <w:noProof/>
          <w:color w:val="auto"/>
          <w:sz w:val="40"/>
          <w:szCs w:val="40"/>
        </w:rPr>
        <w:drawing>
          <wp:anchor distT="0" distB="0" distL="114300" distR="114300" simplePos="0" relativeHeight="251656704" behindDoc="1" locked="0" layoutInCell="1" allowOverlap="1" wp14:anchorId="1921852C" wp14:editId="46F41D54">
            <wp:simplePos x="0" y="0"/>
            <wp:positionH relativeFrom="column">
              <wp:posOffset>4953000</wp:posOffset>
            </wp:positionH>
            <wp:positionV relativeFrom="paragraph">
              <wp:posOffset>-1270</wp:posOffset>
            </wp:positionV>
            <wp:extent cx="1007110" cy="901065"/>
            <wp:effectExtent l="0" t="0" r="0" b="0"/>
            <wp:wrapNone/>
            <wp:docPr id="1" name="Drawing 1" descr="Illustration of a hand writing on a notepad with a pen, accompanied by a cup, a fountain pen, and an ink bottle. The scene conveys a writing or note-taking activity with simple black and white line art and minimal color acc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1" descr="Illustration of a hand writing on a notepad with a pen, accompanied by a cup, a fountain pen, and an ink bottle. The scene conveys a writing or note-taking activity with simple black and white line art and minimal color accents."/>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7110" cy="901065"/>
                    </a:xfrm>
                    <a:prstGeom prst="rect">
                      <a:avLst/>
                    </a:prstGeom>
                  </pic:spPr>
                </pic:pic>
              </a:graphicData>
            </a:graphic>
          </wp:anchor>
        </w:drawing>
      </w:r>
    </w:p>
    <w:p w14:paraId="275083AB" w14:textId="77777777" w:rsidR="00F2129B" w:rsidRDefault="00EE295B" w:rsidP="7BF9F606">
      <w:pPr>
        <w:spacing w:before="120" w:after="120" w:line="336" w:lineRule="auto"/>
        <w:rPr>
          <w:rFonts w:ascii="Arial" w:eastAsia="Arial" w:hAnsi="Arial" w:cs="Arial"/>
          <w:color w:val="000000" w:themeColor="text1"/>
        </w:rPr>
      </w:pPr>
      <w:r w:rsidRPr="7BF9F606">
        <w:rPr>
          <w:rFonts w:ascii="Arial" w:eastAsia="Arial" w:hAnsi="Arial" w:cs="Arial"/>
          <w:color w:val="000000" w:themeColor="text1"/>
        </w:rPr>
        <w:t xml:space="preserve">Read/Write learners typically: </w:t>
      </w:r>
    </w:p>
    <w:p w14:paraId="56D80904" w14:textId="77777777" w:rsidR="00F2129B" w:rsidRDefault="00EE295B" w:rsidP="7BF9F606">
      <w:pPr>
        <w:numPr>
          <w:ilvl w:val="0"/>
          <w:numId w:val="1"/>
        </w:numPr>
        <w:spacing w:after="0" w:line="336" w:lineRule="auto"/>
        <w:rPr>
          <w:rFonts w:ascii="Arial" w:eastAsia="Arial" w:hAnsi="Arial" w:cs="Arial"/>
          <w:color w:val="000000" w:themeColor="text1"/>
        </w:rPr>
      </w:pPr>
      <w:r w:rsidRPr="7BF9F606">
        <w:rPr>
          <w:rFonts w:ascii="Arial" w:eastAsia="Arial" w:hAnsi="Arial" w:cs="Arial"/>
          <w:color w:val="000000" w:themeColor="text1"/>
        </w:rPr>
        <w:t xml:space="preserve">Preference for </w:t>
      </w:r>
      <w:r w:rsidRPr="7BF9F606">
        <w:rPr>
          <w:rFonts w:ascii="Arial" w:eastAsia="Arial" w:hAnsi="Arial" w:cs="Arial"/>
          <w:b/>
          <w:bCs/>
          <w:color w:val="000000" w:themeColor="text1"/>
        </w:rPr>
        <w:t>reading textbooks</w:t>
      </w:r>
      <w:r w:rsidRPr="7BF9F606">
        <w:rPr>
          <w:rFonts w:ascii="Arial" w:eastAsia="Arial" w:hAnsi="Arial" w:cs="Arial"/>
          <w:color w:val="000000" w:themeColor="text1"/>
        </w:rPr>
        <w:t xml:space="preserve"> and articles  </w:t>
      </w:r>
    </w:p>
    <w:p w14:paraId="38DECCC0" w14:textId="77777777" w:rsidR="00F2129B" w:rsidRDefault="00EE295B" w:rsidP="7BF9F606">
      <w:pPr>
        <w:numPr>
          <w:ilvl w:val="0"/>
          <w:numId w:val="1"/>
        </w:numPr>
        <w:spacing w:after="0" w:line="336" w:lineRule="auto"/>
        <w:rPr>
          <w:rFonts w:ascii="Arial" w:eastAsia="Arial" w:hAnsi="Arial" w:cs="Arial"/>
          <w:color w:val="000000" w:themeColor="text1"/>
        </w:rPr>
      </w:pPr>
      <w:r w:rsidRPr="7BF9F606">
        <w:rPr>
          <w:rFonts w:ascii="Arial" w:eastAsia="Arial" w:hAnsi="Arial" w:cs="Arial"/>
          <w:color w:val="000000" w:themeColor="text1"/>
        </w:rPr>
        <w:t xml:space="preserve">Excel at </w:t>
      </w:r>
      <w:r w:rsidRPr="7BF9F606">
        <w:rPr>
          <w:rFonts w:ascii="Arial" w:eastAsia="Arial" w:hAnsi="Arial" w:cs="Arial"/>
          <w:b/>
          <w:bCs/>
          <w:color w:val="000000" w:themeColor="text1"/>
        </w:rPr>
        <w:t>note-taking</w:t>
      </w:r>
      <w:r w:rsidRPr="7BF9F606">
        <w:rPr>
          <w:rFonts w:ascii="Arial" w:eastAsia="Arial" w:hAnsi="Arial" w:cs="Arial"/>
          <w:color w:val="000000" w:themeColor="text1"/>
        </w:rPr>
        <w:t xml:space="preserve"> and summarizing information. </w:t>
      </w:r>
    </w:p>
    <w:p w14:paraId="5661A39C" w14:textId="77777777" w:rsidR="00F2129B" w:rsidRDefault="00EE295B" w:rsidP="7BF9F606">
      <w:pPr>
        <w:numPr>
          <w:ilvl w:val="0"/>
          <w:numId w:val="1"/>
        </w:numPr>
        <w:spacing w:after="0" w:line="336" w:lineRule="auto"/>
        <w:rPr>
          <w:rFonts w:ascii="Arial" w:eastAsia="Arial" w:hAnsi="Arial" w:cs="Arial"/>
          <w:color w:val="000000" w:themeColor="text1"/>
        </w:rPr>
      </w:pPr>
      <w:r w:rsidRPr="7BF9F606">
        <w:rPr>
          <w:rFonts w:ascii="Arial" w:eastAsia="Arial" w:hAnsi="Arial" w:cs="Arial"/>
          <w:color w:val="000000" w:themeColor="text1"/>
        </w:rPr>
        <w:t xml:space="preserve">Learn best when information is presented in </w:t>
      </w:r>
      <w:r w:rsidRPr="7BF9F606">
        <w:rPr>
          <w:rFonts w:ascii="Arial" w:eastAsia="Arial" w:hAnsi="Arial" w:cs="Arial"/>
          <w:b/>
          <w:bCs/>
          <w:color w:val="000000" w:themeColor="text1"/>
        </w:rPr>
        <w:t>lists, charts, and graphs</w:t>
      </w:r>
      <w:r w:rsidRPr="7BF9F606">
        <w:rPr>
          <w:rFonts w:ascii="Arial" w:eastAsia="Arial" w:hAnsi="Arial" w:cs="Arial"/>
          <w:color w:val="000000" w:themeColor="text1"/>
        </w:rPr>
        <w:t xml:space="preserve"> with text explanations. </w:t>
      </w:r>
    </w:p>
    <w:p w14:paraId="7ACE8AE9" w14:textId="77777777" w:rsidR="00F2129B" w:rsidRDefault="00EE295B" w:rsidP="7BF9F606">
      <w:pPr>
        <w:numPr>
          <w:ilvl w:val="0"/>
          <w:numId w:val="1"/>
        </w:numPr>
        <w:spacing w:after="0" w:line="336" w:lineRule="auto"/>
        <w:rPr>
          <w:rFonts w:ascii="Arial" w:eastAsia="Arial" w:hAnsi="Arial" w:cs="Arial"/>
          <w:color w:val="000000" w:themeColor="text1"/>
        </w:rPr>
      </w:pPr>
      <w:r w:rsidRPr="7BF9F606">
        <w:rPr>
          <w:rFonts w:ascii="Arial" w:eastAsia="Arial" w:hAnsi="Arial" w:cs="Arial"/>
          <w:color w:val="000000" w:themeColor="text1"/>
        </w:rPr>
        <w:t xml:space="preserve">Enjoy </w:t>
      </w:r>
      <w:r w:rsidRPr="7BF9F606">
        <w:rPr>
          <w:rFonts w:ascii="Arial" w:eastAsia="Arial" w:hAnsi="Arial" w:cs="Arial"/>
          <w:b/>
          <w:bCs/>
          <w:color w:val="000000" w:themeColor="text1"/>
        </w:rPr>
        <w:t>writing essays</w:t>
      </w:r>
      <w:r w:rsidRPr="7BF9F606">
        <w:rPr>
          <w:rFonts w:ascii="Arial" w:eastAsia="Arial" w:hAnsi="Arial" w:cs="Arial"/>
          <w:color w:val="000000" w:themeColor="text1"/>
        </w:rPr>
        <w:t xml:space="preserve"> and research papers. </w:t>
      </w:r>
    </w:p>
    <w:p w14:paraId="60B3F46B" w14:textId="77777777" w:rsidR="00F2129B" w:rsidRDefault="00EE295B" w:rsidP="7BF9F606">
      <w:pPr>
        <w:numPr>
          <w:ilvl w:val="0"/>
          <w:numId w:val="1"/>
        </w:numPr>
        <w:spacing w:after="0" w:line="336" w:lineRule="auto"/>
        <w:rPr>
          <w:rFonts w:ascii="Arial" w:eastAsia="Arial" w:hAnsi="Arial" w:cs="Arial"/>
          <w:color w:val="000000" w:themeColor="text1"/>
        </w:rPr>
      </w:pPr>
      <w:r w:rsidRPr="7BF9F606">
        <w:rPr>
          <w:rFonts w:ascii="Arial" w:eastAsia="Arial" w:hAnsi="Arial" w:cs="Arial"/>
          <w:color w:val="000000" w:themeColor="text1"/>
        </w:rPr>
        <w:t xml:space="preserve">Benefit from </w:t>
      </w:r>
      <w:r w:rsidRPr="7BF9F606">
        <w:rPr>
          <w:rFonts w:ascii="Arial" w:eastAsia="Arial" w:hAnsi="Arial" w:cs="Arial"/>
          <w:b/>
          <w:bCs/>
          <w:color w:val="000000" w:themeColor="text1"/>
        </w:rPr>
        <w:t>rewriting</w:t>
      </w:r>
      <w:r w:rsidRPr="7BF9F606">
        <w:rPr>
          <w:rFonts w:ascii="Arial" w:eastAsia="Arial" w:hAnsi="Arial" w:cs="Arial"/>
          <w:color w:val="000000" w:themeColor="text1"/>
        </w:rPr>
        <w:t xml:space="preserve"> or typing notes for better retention. </w:t>
      </w:r>
    </w:p>
    <w:p w14:paraId="72B49CBC" w14:textId="77777777" w:rsidR="00F2129B" w:rsidRDefault="00EE295B" w:rsidP="7BF9F606">
      <w:pPr>
        <w:numPr>
          <w:ilvl w:val="0"/>
          <w:numId w:val="1"/>
        </w:numPr>
        <w:spacing w:after="0" w:line="336" w:lineRule="auto"/>
        <w:rPr>
          <w:rFonts w:ascii="Arial" w:eastAsia="Arial" w:hAnsi="Arial" w:cs="Arial"/>
          <w:color w:val="000000" w:themeColor="text1"/>
        </w:rPr>
      </w:pPr>
      <w:r w:rsidRPr="7BF9F606">
        <w:rPr>
          <w:rFonts w:ascii="Arial" w:eastAsia="Arial" w:hAnsi="Arial" w:cs="Arial"/>
          <w:color w:val="000000" w:themeColor="text1"/>
        </w:rPr>
        <w:t xml:space="preserve">Find </w:t>
      </w:r>
      <w:r w:rsidRPr="7BF9F606">
        <w:rPr>
          <w:rFonts w:ascii="Arial" w:eastAsia="Arial" w:hAnsi="Arial" w:cs="Arial"/>
          <w:b/>
          <w:bCs/>
          <w:color w:val="000000" w:themeColor="text1"/>
        </w:rPr>
        <w:t>flashcards</w:t>
      </w:r>
      <w:r w:rsidRPr="7BF9F606">
        <w:rPr>
          <w:rFonts w:ascii="Arial" w:eastAsia="Arial" w:hAnsi="Arial" w:cs="Arial"/>
          <w:color w:val="000000" w:themeColor="text1"/>
        </w:rPr>
        <w:t xml:space="preserve"> with detailed text helpful. </w:t>
      </w:r>
    </w:p>
    <w:p w14:paraId="15EDDFC5" w14:textId="76FD4D08" w:rsidR="00F2129B" w:rsidRPr="00EE295B" w:rsidRDefault="00EE295B" w:rsidP="7BF9F606">
      <w:pPr>
        <w:pStyle w:val="Heading2"/>
        <w:rPr>
          <w:rFonts w:ascii="Arial" w:eastAsia="Arial" w:hAnsi="Arial" w:cs="Arial"/>
          <w:b/>
          <w:bCs/>
          <w:color w:val="auto"/>
          <w:sz w:val="44"/>
          <w:szCs w:val="44"/>
        </w:rPr>
      </w:pPr>
      <w:r w:rsidRPr="7BF9F606">
        <w:rPr>
          <w:rFonts w:ascii="Arial" w:eastAsia="Arial" w:hAnsi="Arial" w:cs="Arial"/>
          <w:b/>
          <w:bCs/>
          <w:color w:val="auto"/>
          <w:sz w:val="36"/>
          <w:szCs w:val="36"/>
        </w:rPr>
        <w:t xml:space="preserve">Read/Write Study Strategies for Nursing School </w:t>
      </w:r>
      <w:r w:rsidRPr="00EE295B">
        <w:rPr>
          <w:rFonts w:ascii="Cambria" w:hAnsi="Cambria"/>
          <w:b/>
          <w:bCs/>
          <w:noProof/>
          <w:color w:val="auto"/>
          <w:sz w:val="40"/>
          <w:szCs w:val="40"/>
        </w:rPr>
        <w:drawing>
          <wp:anchor distT="0" distB="0" distL="114300" distR="114300" simplePos="0" relativeHeight="251662848" behindDoc="1" locked="0" layoutInCell="1" allowOverlap="1" wp14:anchorId="6E812EF4" wp14:editId="5B35915D">
            <wp:simplePos x="0" y="0"/>
            <wp:positionH relativeFrom="column">
              <wp:posOffset>5943600</wp:posOffset>
            </wp:positionH>
            <wp:positionV relativeFrom="paragraph">
              <wp:posOffset>78740</wp:posOffset>
            </wp:positionV>
            <wp:extent cx="901700" cy="762000"/>
            <wp:effectExtent l="0" t="0" r="0" b="0"/>
            <wp:wrapNone/>
            <wp:docPr id="2" name="Drawing 2" descr="Illustration of two overlapping sticky notes, one green in front and one pink behind, with a blue paperclip attached to the top left corner. Design features simple, flat colors and rounded edges, suggesting a note-taking or reminder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descr="Illustration of two overlapping sticky notes, one green in front and one pink behind, with a blue paperclip attached to the top left corner. Design features simple, flat colors and rounded edges, suggesting a note-taking or reminder concep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1700" cy="762000"/>
                    </a:xfrm>
                    <a:prstGeom prst="rect">
                      <a:avLst/>
                    </a:prstGeom>
                  </pic:spPr>
                </pic:pic>
              </a:graphicData>
            </a:graphic>
          </wp:anchor>
        </w:drawing>
      </w:r>
    </w:p>
    <w:p w14:paraId="36F2A12F" w14:textId="77777777" w:rsidR="00EE295B" w:rsidRPr="00EE295B" w:rsidRDefault="00EE295B" w:rsidP="7BF9F606">
      <w:pPr>
        <w:numPr>
          <w:ilvl w:val="0"/>
          <w:numId w:val="2"/>
        </w:numPr>
        <w:spacing w:after="0" w:line="336" w:lineRule="auto"/>
        <w:rPr>
          <w:rFonts w:ascii="Arial" w:eastAsia="Arial" w:hAnsi="Arial" w:cs="Arial"/>
        </w:rPr>
      </w:pPr>
      <w:r w:rsidRPr="7BF9F606">
        <w:rPr>
          <w:rFonts w:ascii="Arial" w:eastAsia="Arial" w:hAnsi="Arial" w:cs="Arial"/>
          <w:b/>
          <w:bCs/>
          <w:color w:val="000000" w:themeColor="text1"/>
        </w:rPr>
        <w:t>Textbook Focus</w:t>
      </w:r>
      <w:r w:rsidRPr="7BF9F606">
        <w:rPr>
          <w:rFonts w:ascii="Arial" w:eastAsia="Arial" w:hAnsi="Arial" w:cs="Arial"/>
          <w:color w:val="000000" w:themeColor="text1"/>
        </w:rPr>
        <w:t>. Prioritize reading assigned chapters thoroughly. Supplement lectures</w:t>
      </w:r>
    </w:p>
    <w:p w14:paraId="61AE4BA0" w14:textId="151E5BEC" w:rsidR="00F2129B" w:rsidRPr="00EE295B" w:rsidRDefault="00EE295B" w:rsidP="7BF9F606">
      <w:pPr>
        <w:spacing w:after="0" w:line="336" w:lineRule="auto"/>
        <w:ind w:left="400"/>
        <w:rPr>
          <w:rFonts w:ascii="Arial" w:eastAsia="Arial" w:hAnsi="Arial" w:cs="Arial"/>
        </w:rPr>
      </w:pPr>
      <w:r w:rsidRPr="7BF9F606">
        <w:rPr>
          <w:rFonts w:ascii="Arial" w:eastAsia="Arial" w:hAnsi="Arial" w:cs="Arial"/>
          <w:color w:val="000000" w:themeColor="text1"/>
        </w:rPr>
        <w:t xml:space="preserve">with textbook explanations. Use unit objectives to guide your reading.  </w:t>
      </w:r>
    </w:p>
    <w:p w14:paraId="769828C4" w14:textId="77777777" w:rsidR="00F2129B" w:rsidRPr="00EE295B" w:rsidRDefault="00EE295B" w:rsidP="7BF9F606">
      <w:pPr>
        <w:numPr>
          <w:ilvl w:val="0"/>
          <w:numId w:val="2"/>
        </w:numPr>
        <w:spacing w:after="0" w:line="336" w:lineRule="auto"/>
        <w:rPr>
          <w:rFonts w:ascii="Arial" w:eastAsia="Arial" w:hAnsi="Arial" w:cs="Arial"/>
        </w:rPr>
      </w:pPr>
      <w:r w:rsidRPr="7BF9F606">
        <w:rPr>
          <w:rFonts w:ascii="Arial" w:eastAsia="Arial" w:hAnsi="Arial" w:cs="Arial"/>
          <w:b/>
          <w:bCs/>
          <w:color w:val="000000" w:themeColor="text1"/>
        </w:rPr>
        <w:t xml:space="preserve">Detailed Notes. </w:t>
      </w:r>
      <w:r w:rsidRPr="7BF9F606">
        <w:rPr>
          <w:rFonts w:ascii="Arial" w:eastAsia="Arial" w:hAnsi="Arial" w:cs="Arial"/>
          <w:color w:val="000000" w:themeColor="text1"/>
        </w:rPr>
        <w:t xml:space="preserve">Take comprehensive notes during lectures, focusing on key concepts and definitions. Review and expand on these notes after class. </w:t>
      </w:r>
    </w:p>
    <w:p w14:paraId="4660D9C5" w14:textId="77777777" w:rsidR="00F2129B" w:rsidRPr="00EE295B" w:rsidRDefault="00EE295B" w:rsidP="7BF9F606">
      <w:pPr>
        <w:numPr>
          <w:ilvl w:val="0"/>
          <w:numId w:val="2"/>
        </w:numPr>
        <w:spacing w:after="0" w:line="336" w:lineRule="auto"/>
        <w:rPr>
          <w:rFonts w:ascii="Arial" w:eastAsia="Arial" w:hAnsi="Arial" w:cs="Arial"/>
        </w:rPr>
      </w:pPr>
      <w:r w:rsidRPr="7BF9F606">
        <w:rPr>
          <w:rFonts w:ascii="Arial" w:eastAsia="Arial" w:hAnsi="Arial" w:cs="Arial"/>
          <w:b/>
          <w:bCs/>
          <w:color w:val="000000" w:themeColor="text1"/>
        </w:rPr>
        <w:t xml:space="preserve">Rewrite &amp; </w:t>
      </w:r>
      <w:proofErr w:type="gramStart"/>
      <w:r w:rsidRPr="7BF9F606">
        <w:rPr>
          <w:rFonts w:ascii="Arial" w:eastAsia="Arial" w:hAnsi="Arial" w:cs="Arial"/>
          <w:b/>
          <w:bCs/>
          <w:color w:val="000000" w:themeColor="text1"/>
        </w:rPr>
        <w:t>Summarize</w:t>
      </w:r>
      <w:proofErr w:type="gramEnd"/>
      <w:r w:rsidRPr="7BF9F606">
        <w:rPr>
          <w:rFonts w:ascii="Arial" w:eastAsia="Arial" w:hAnsi="Arial" w:cs="Arial"/>
          <w:b/>
          <w:bCs/>
          <w:color w:val="000000" w:themeColor="text1"/>
        </w:rPr>
        <w:t xml:space="preserve">. </w:t>
      </w:r>
      <w:r w:rsidRPr="7BF9F606">
        <w:rPr>
          <w:rFonts w:ascii="Arial" w:eastAsia="Arial" w:hAnsi="Arial" w:cs="Arial"/>
          <w:color w:val="000000" w:themeColor="text1"/>
        </w:rPr>
        <w:t xml:space="preserve">Rewrite lecture notes and textbook chapters in your own words to reinforce understanding. Create concise summaries of important topics. </w:t>
      </w:r>
    </w:p>
    <w:p w14:paraId="0C8F2A12" w14:textId="77777777" w:rsidR="00F2129B" w:rsidRPr="00EE295B" w:rsidRDefault="00EE295B" w:rsidP="7BF9F606">
      <w:pPr>
        <w:numPr>
          <w:ilvl w:val="0"/>
          <w:numId w:val="2"/>
        </w:numPr>
        <w:spacing w:after="0" w:line="336" w:lineRule="auto"/>
        <w:rPr>
          <w:rFonts w:ascii="Arial" w:eastAsia="Arial" w:hAnsi="Arial" w:cs="Arial"/>
        </w:rPr>
      </w:pPr>
      <w:r w:rsidRPr="7BF9F606">
        <w:rPr>
          <w:rFonts w:ascii="Arial" w:eastAsia="Arial" w:hAnsi="Arial" w:cs="Arial"/>
          <w:b/>
          <w:bCs/>
          <w:color w:val="000000" w:themeColor="text1"/>
        </w:rPr>
        <w:t xml:space="preserve">Flashcard Creation. </w:t>
      </w:r>
      <w:r w:rsidRPr="7BF9F606">
        <w:rPr>
          <w:rFonts w:ascii="Arial" w:eastAsia="Arial" w:hAnsi="Arial" w:cs="Arial"/>
          <w:color w:val="000000" w:themeColor="text1"/>
        </w:rPr>
        <w:t xml:space="preserve">Create flashcards with detailed definitions, mechanisms of action, or disease processes. Review flashcards regularly. </w:t>
      </w:r>
    </w:p>
    <w:p w14:paraId="6B4D9D4C" w14:textId="77777777" w:rsidR="00F2129B" w:rsidRPr="00EE295B" w:rsidRDefault="00EE295B" w:rsidP="7BF9F606">
      <w:pPr>
        <w:numPr>
          <w:ilvl w:val="0"/>
          <w:numId w:val="2"/>
        </w:numPr>
        <w:spacing w:after="0" w:line="336" w:lineRule="auto"/>
        <w:rPr>
          <w:rFonts w:ascii="Arial" w:eastAsia="Arial" w:hAnsi="Arial" w:cs="Arial"/>
        </w:rPr>
      </w:pPr>
      <w:r w:rsidRPr="7BF9F606">
        <w:rPr>
          <w:rFonts w:ascii="Arial" w:eastAsia="Arial" w:hAnsi="Arial" w:cs="Arial"/>
          <w:b/>
          <w:bCs/>
          <w:color w:val="000000" w:themeColor="text1"/>
        </w:rPr>
        <w:t xml:space="preserve">Case Study Analysis. </w:t>
      </w:r>
      <w:r w:rsidRPr="7BF9F606">
        <w:rPr>
          <w:rFonts w:ascii="Arial" w:eastAsia="Arial" w:hAnsi="Arial" w:cs="Arial"/>
          <w:color w:val="000000" w:themeColor="text1"/>
        </w:rPr>
        <w:t xml:space="preserve">Analyze case studies by writing detailed summaries of the patient's history, symptoms, diagnosis, and treatment plan. </w:t>
      </w:r>
    </w:p>
    <w:p w14:paraId="1B98659F" w14:textId="77777777" w:rsidR="00F2129B" w:rsidRPr="00EE295B" w:rsidRDefault="00EE295B" w:rsidP="7BF9F606">
      <w:pPr>
        <w:pStyle w:val="Heading1"/>
        <w:rPr>
          <w:rFonts w:ascii="Arial" w:eastAsia="Arial" w:hAnsi="Arial" w:cs="Arial"/>
          <w:b/>
          <w:bCs/>
          <w:color w:val="auto"/>
          <w:sz w:val="44"/>
          <w:szCs w:val="44"/>
        </w:rPr>
      </w:pPr>
      <w:r w:rsidRPr="7BF9F606">
        <w:rPr>
          <w:rStyle w:val="Heading2Char"/>
          <w:rFonts w:ascii="Arial" w:eastAsia="Arial" w:hAnsi="Arial" w:cs="Arial"/>
          <w:b/>
          <w:bCs/>
          <w:color w:val="auto"/>
          <w:sz w:val="36"/>
          <w:szCs w:val="36"/>
        </w:rPr>
        <w:t>Read/Write Test-Taking Strategies for Nursing School</w:t>
      </w:r>
      <w:r w:rsidRPr="7BF9F606">
        <w:rPr>
          <w:rFonts w:ascii="Arial" w:eastAsia="Arial" w:hAnsi="Arial" w:cs="Arial"/>
          <w:b/>
          <w:bCs/>
          <w:color w:val="auto"/>
          <w:sz w:val="44"/>
          <w:szCs w:val="44"/>
        </w:rPr>
        <w:t xml:space="preserve"> </w:t>
      </w:r>
    </w:p>
    <w:p w14:paraId="407F45BA" w14:textId="01AB72E5" w:rsidR="00F2129B" w:rsidRPr="00EE295B" w:rsidRDefault="00EE295B" w:rsidP="7BF9F606">
      <w:pPr>
        <w:numPr>
          <w:ilvl w:val="0"/>
          <w:numId w:val="3"/>
        </w:numPr>
        <w:spacing w:after="0" w:line="336" w:lineRule="auto"/>
        <w:rPr>
          <w:rFonts w:ascii="Arial" w:eastAsia="Arial" w:hAnsi="Arial" w:cs="Arial"/>
        </w:rPr>
      </w:pPr>
      <w:r w:rsidRPr="7BF9F606">
        <w:rPr>
          <w:rFonts w:ascii="Arial" w:eastAsia="Arial" w:hAnsi="Arial" w:cs="Arial"/>
          <w:b/>
          <w:bCs/>
          <w:color w:val="000000"/>
        </w:rPr>
        <w:t xml:space="preserve">Re-read tough material </w:t>
      </w:r>
      <w:r w:rsidRPr="7BF9F606">
        <w:rPr>
          <w:rFonts w:ascii="Arial" w:eastAsia="Arial" w:hAnsi="Arial" w:cs="Arial"/>
          <w:color w:val="000000"/>
        </w:rPr>
        <w:t xml:space="preserve">right before bed and again before the exam  </w:t>
      </w:r>
      <w:r w:rsidRPr="00EE295B">
        <w:rPr>
          <w:rFonts w:ascii="Cambria" w:hAnsi="Cambria"/>
          <w:noProof/>
        </w:rPr>
        <w:drawing>
          <wp:anchor distT="0" distB="0" distL="114300" distR="114300" simplePos="0" relativeHeight="251663872" behindDoc="1" locked="0" layoutInCell="1" allowOverlap="1" wp14:anchorId="29637E7B" wp14:editId="7582798F">
            <wp:simplePos x="0" y="0"/>
            <wp:positionH relativeFrom="column">
              <wp:posOffset>4962525</wp:posOffset>
            </wp:positionH>
            <wp:positionV relativeFrom="paragraph">
              <wp:posOffset>1270</wp:posOffset>
            </wp:positionV>
            <wp:extent cx="793115" cy="615950"/>
            <wp:effectExtent l="0" t="0" r="0" b="0"/>
            <wp:wrapNone/>
            <wp:docPr id="3" name="Drawing 3" descr="A diagram showing three blue stars aligned vertically on the left, each connected to a horizontal blue line extending right. The layout suggests a list or ranking format, with stars likely representing levels or impor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ing 3" descr="A diagram showing three blue stars aligned vertically on the left, each connected to a horizontal blue line extending right. The layout suggests a list or ranking format, with stars likely representing levels or importance."/>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3115" cy="615950"/>
                    </a:xfrm>
                    <a:prstGeom prst="rect">
                      <a:avLst/>
                    </a:prstGeom>
                  </pic:spPr>
                </pic:pic>
              </a:graphicData>
            </a:graphic>
          </wp:anchor>
        </w:drawing>
      </w:r>
    </w:p>
    <w:p w14:paraId="6DA2B68D" w14:textId="77777777" w:rsidR="00F2129B" w:rsidRPr="00EE295B" w:rsidRDefault="00EE295B" w:rsidP="7BF9F606">
      <w:pPr>
        <w:numPr>
          <w:ilvl w:val="0"/>
          <w:numId w:val="3"/>
        </w:numPr>
        <w:spacing w:after="0" w:line="336" w:lineRule="auto"/>
        <w:rPr>
          <w:rFonts w:ascii="Arial" w:eastAsia="Arial" w:hAnsi="Arial" w:cs="Arial"/>
        </w:rPr>
      </w:pPr>
      <w:r w:rsidRPr="7BF9F606">
        <w:rPr>
          <w:rFonts w:ascii="Arial" w:eastAsia="Arial" w:hAnsi="Arial" w:cs="Arial"/>
          <w:color w:val="000000" w:themeColor="text1"/>
        </w:rPr>
        <w:t>Immediately</w:t>
      </w:r>
      <w:r w:rsidRPr="7BF9F606">
        <w:rPr>
          <w:rFonts w:ascii="Arial" w:eastAsia="Arial" w:hAnsi="Arial" w:cs="Arial"/>
          <w:b/>
          <w:bCs/>
          <w:color w:val="000000" w:themeColor="text1"/>
        </w:rPr>
        <w:t xml:space="preserve"> “brain dump”</w:t>
      </w:r>
      <w:r w:rsidRPr="7BF9F606">
        <w:rPr>
          <w:rFonts w:ascii="Arial" w:eastAsia="Arial" w:hAnsi="Arial" w:cs="Arial"/>
          <w:color w:val="000000" w:themeColor="text1"/>
        </w:rPr>
        <w:t xml:space="preserve"> tough concepts on your scratch paper </w:t>
      </w:r>
    </w:p>
    <w:p w14:paraId="16423217" w14:textId="77777777" w:rsidR="00F2129B" w:rsidRPr="00EE295B" w:rsidRDefault="00EE295B" w:rsidP="7BF9F606">
      <w:pPr>
        <w:numPr>
          <w:ilvl w:val="0"/>
          <w:numId w:val="3"/>
        </w:numPr>
        <w:spacing w:after="0" w:line="336" w:lineRule="auto"/>
        <w:rPr>
          <w:rFonts w:ascii="Arial" w:eastAsia="Arial" w:hAnsi="Arial" w:cs="Arial"/>
        </w:rPr>
      </w:pPr>
      <w:r w:rsidRPr="7BF9F606">
        <w:rPr>
          <w:rFonts w:ascii="Arial" w:eastAsia="Arial" w:hAnsi="Arial" w:cs="Arial"/>
          <w:b/>
          <w:bCs/>
          <w:color w:val="000000" w:themeColor="text1"/>
        </w:rPr>
        <w:lastRenderedPageBreak/>
        <w:t>Re-write questions</w:t>
      </w:r>
      <w:r w:rsidRPr="7BF9F606">
        <w:rPr>
          <w:rFonts w:ascii="Arial" w:eastAsia="Arial" w:hAnsi="Arial" w:cs="Arial"/>
          <w:color w:val="000000" w:themeColor="text1"/>
        </w:rPr>
        <w:t xml:space="preserve"> you are struggling to understand </w:t>
      </w:r>
    </w:p>
    <w:p w14:paraId="0488615E" w14:textId="77777777" w:rsidR="00F2129B" w:rsidRPr="00EE295B" w:rsidRDefault="00EE295B" w:rsidP="7BF9F606">
      <w:pPr>
        <w:numPr>
          <w:ilvl w:val="0"/>
          <w:numId w:val="3"/>
        </w:numPr>
        <w:spacing w:after="0" w:line="336" w:lineRule="auto"/>
        <w:rPr>
          <w:rFonts w:ascii="Arial" w:eastAsia="Arial" w:hAnsi="Arial" w:cs="Arial"/>
        </w:rPr>
      </w:pPr>
      <w:r w:rsidRPr="7BF9F606">
        <w:rPr>
          <w:rFonts w:ascii="Arial" w:eastAsia="Arial" w:hAnsi="Arial" w:cs="Arial"/>
          <w:color w:val="000000" w:themeColor="text1"/>
        </w:rPr>
        <w:t xml:space="preserve">If you’re unsure of an answer, </w:t>
      </w:r>
      <w:r w:rsidRPr="7BF9F606">
        <w:rPr>
          <w:rFonts w:ascii="Arial" w:eastAsia="Arial" w:hAnsi="Arial" w:cs="Arial"/>
          <w:b/>
          <w:bCs/>
          <w:color w:val="000000" w:themeColor="text1"/>
        </w:rPr>
        <w:t>start listing things</w:t>
      </w:r>
      <w:r w:rsidRPr="7BF9F606">
        <w:rPr>
          <w:rFonts w:ascii="Arial" w:eastAsia="Arial" w:hAnsi="Arial" w:cs="Arial"/>
          <w:color w:val="000000" w:themeColor="text1"/>
        </w:rPr>
        <w:t xml:space="preserve"> you do know about that certain topic </w:t>
      </w:r>
    </w:p>
    <w:p w14:paraId="7F0C11C9" w14:textId="77777777" w:rsidR="00F2129B" w:rsidRPr="00EE295B" w:rsidRDefault="00EE295B" w:rsidP="7BF9F606">
      <w:pPr>
        <w:numPr>
          <w:ilvl w:val="0"/>
          <w:numId w:val="3"/>
        </w:numPr>
        <w:spacing w:after="0" w:line="336" w:lineRule="auto"/>
        <w:rPr>
          <w:rFonts w:ascii="Arial" w:eastAsia="Arial" w:hAnsi="Arial" w:cs="Arial"/>
        </w:rPr>
      </w:pPr>
      <w:r w:rsidRPr="7BF9F606">
        <w:rPr>
          <w:rFonts w:ascii="Arial" w:eastAsia="Arial" w:hAnsi="Arial" w:cs="Arial"/>
          <w:b/>
          <w:bCs/>
          <w:color w:val="000000" w:themeColor="text1"/>
        </w:rPr>
        <w:t xml:space="preserve">Read slowly  </w:t>
      </w:r>
    </w:p>
    <w:p w14:paraId="0D134688" w14:textId="77777777" w:rsidR="00F2129B" w:rsidRPr="00EE295B" w:rsidRDefault="00EE295B" w:rsidP="7BF9F606">
      <w:pPr>
        <w:pStyle w:val="Heading2"/>
        <w:rPr>
          <w:rFonts w:ascii="Arial" w:eastAsia="Arial" w:hAnsi="Arial" w:cs="Arial"/>
          <w:b/>
          <w:bCs/>
          <w:color w:val="auto"/>
          <w:sz w:val="40"/>
          <w:szCs w:val="40"/>
        </w:rPr>
      </w:pPr>
      <w:r w:rsidRPr="7BF9F606">
        <w:rPr>
          <w:rFonts w:ascii="Arial" w:eastAsia="Arial" w:hAnsi="Arial" w:cs="Arial"/>
          <w:b/>
          <w:bCs/>
          <w:color w:val="auto"/>
          <w:sz w:val="36"/>
          <w:szCs w:val="36"/>
        </w:rPr>
        <w:t>Conclusion</w:t>
      </w:r>
      <w:r w:rsidRPr="7BF9F606">
        <w:rPr>
          <w:rFonts w:ascii="Arial" w:eastAsia="Arial" w:hAnsi="Arial" w:cs="Arial"/>
          <w:b/>
          <w:bCs/>
          <w:color w:val="auto"/>
        </w:rPr>
        <w:t xml:space="preserve"> </w:t>
      </w:r>
    </w:p>
    <w:p w14:paraId="37858249" w14:textId="77777777" w:rsidR="00F2129B" w:rsidRPr="00EE295B" w:rsidRDefault="00EE295B" w:rsidP="7BF9F606">
      <w:pPr>
        <w:spacing w:before="120" w:after="120" w:line="336" w:lineRule="auto"/>
        <w:rPr>
          <w:rFonts w:ascii="Arial" w:eastAsia="Arial" w:hAnsi="Arial" w:cs="Arial"/>
        </w:rPr>
      </w:pPr>
      <w:r w:rsidRPr="7BF9F606">
        <w:rPr>
          <w:rFonts w:ascii="Arial" w:eastAsia="Arial" w:hAnsi="Arial" w:cs="Arial"/>
          <w:color w:val="000000" w:themeColor="text1"/>
        </w:rPr>
        <w:t xml:space="preserve">By understanding and leveraging the read/write learning style, nursing students can optimize their study habits and achieve academic success. Embrace strategies that emphasize reading, writing, and summarizing information to maximize your learning potential in the demanding field of nursing. </w:t>
      </w:r>
    </w:p>
    <w:sectPr w:rsidR="00F2129B" w:rsidRPr="00EE295B" w:rsidSect="00EE295B">
      <w:headerReference w:type="default" r:id="rId13"/>
      <w:footerReference w:type="default" r:id="rId14"/>
      <w:pgSz w:w="12240" w:h="1581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1FE382" w14:textId="77777777" w:rsidR="002745A4" w:rsidRDefault="002745A4">
      <w:pPr>
        <w:spacing w:after="0" w:line="240" w:lineRule="auto"/>
      </w:pPr>
      <w:r>
        <w:separator/>
      </w:r>
    </w:p>
  </w:endnote>
  <w:endnote w:type="continuationSeparator" w:id="0">
    <w:p w14:paraId="05ACAC87" w14:textId="77777777" w:rsidR="002745A4" w:rsidRDefault="002745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F91ED268-909A-43B7-9CB5-93F00119A6CF}"/>
  </w:font>
  <w:font w:name="Aptos Display">
    <w:charset w:val="00"/>
    <w:family w:val="swiss"/>
    <w:pitch w:val="variable"/>
    <w:sig w:usb0="20000287" w:usb1="00000003" w:usb2="00000000" w:usb3="00000000" w:csb0="0000019F" w:csb1="00000000"/>
    <w:embedRegular r:id="rId2" w:fontKey="{B76F40C0-AE5F-49E2-8A18-2D20EF2506C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D9F84575-899D-4BE0-82A5-2ACCC2B1109F}"/>
    <w:embedBold r:id="rId4" w:fontKey="{84A0D6C6-2E52-4F3F-A8CB-24FE21396D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00"/>
      <w:gridCol w:w="3600"/>
      <w:gridCol w:w="3600"/>
    </w:tblGrid>
    <w:tr w:rsidR="7BF9F606" w14:paraId="103A3C10" w14:textId="77777777" w:rsidTr="7BF9F606">
      <w:trPr>
        <w:trHeight w:val="300"/>
      </w:trPr>
      <w:tc>
        <w:tcPr>
          <w:tcW w:w="3600" w:type="dxa"/>
        </w:tcPr>
        <w:p w14:paraId="0953062F" w14:textId="56ADFC26" w:rsidR="7BF9F606" w:rsidRDefault="7BF9F606" w:rsidP="7BF9F606">
          <w:pPr>
            <w:pStyle w:val="Header"/>
            <w:ind w:left="-115"/>
          </w:pPr>
          <w:r>
            <w:rPr>
              <w:noProof/>
            </w:rPr>
            <w:drawing>
              <wp:inline distT="0" distB="0" distL="0" distR="0" wp14:anchorId="5D54A14A" wp14:editId="3186CAB6">
                <wp:extent cx="1085850" cy="360348"/>
                <wp:effectExtent l="0" t="0" r="0" b="0"/>
                <wp:docPr id="456620954" name="drawing" descr="Univeristy of Nebraska Medical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620954" name="Picture 456620954"/>
                        <pic:cNvPicPr/>
                      </pic:nvPicPr>
                      <pic:blipFill>
                        <a:blip r:embed="rId1">
                          <a:extLst>
                            <a:ext uri="{28A0092B-C50C-407E-A947-70E740481C1C}">
                              <a14:useLocalDpi xmlns:a14="http://schemas.microsoft.com/office/drawing/2010/main"/>
                            </a:ext>
                          </a:extLst>
                        </a:blip>
                        <a:stretch>
                          <a:fillRect/>
                        </a:stretch>
                      </pic:blipFill>
                      <pic:spPr>
                        <a:xfrm>
                          <a:off x="0" y="0"/>
                          <a:ext cx="1085850" cy="360348"/>
                        </a:xfrm>
                        <a:prstGeom prst="rect">
                          <a:avLst/>
                        </a:prstGeom>
                      </pic:spPr>
                    </pic:pic>
                  </a:graphicData>
                </a:graphic>
              </wp:inline>
            </w:drawing>
          </w:r>
        </w:p>
      </w:tc>
      <w:tc>
        <w:tcPr>
          <w:tcW w:w="3600" w:type="dxa"/>
        </w:tcPr>
        <w:p w14:paraId="076626F0" w14:textId="0F69FE5C" w:rsidR="7BF9F606" w:rsidRDefault="7BF9F606" w:rsidP="7BF9F606">
          <w:pPr>
            <w:pStyle w:val="Header"/>
            <w:jc w:val="center"/>
            <w:rPr>
              <w:rFonts w:ascii="Arial" w:eastAsia="Arial" w:hAnsi="Arial" w:cs="Arial"/>
            </w:rPr>
          </w:pPr>
          <w:r w:rsidRPr="7BF9F606">
            <w:rPr>
              <w:rFonts w:ascii="Arial" w:eastAsia="Arial" w:hAnsi="Arial" w:cs="Arial"/>
            </w:rPr>
            <w:t>Brought to you by UNMC CON Academic Success</w:t>
          </w:r>
        </w:p>
      </w:tc>
      <w:tc>
        <w:tcPr>
          <w:tcW w:w="3600" w:type="dxa"/>
        </w:tcPr>
        <w:p w14:paraId="392C2C51" w14:textId="610F06F2" w:rsidR="7BF9F606" w:rsidRDefault="7BF9F606" w:rsidP="7BF9F606">
          <w:pPr>
            <w:pStyle w:val="Header"/>
            <w:ind w:right="-115"/>
            <w:jc w:val="right"/>
          </w:pPr>
          <w:r>
            <w:rPr>
              <w:noProof/>
            </w:rPr>
            <w:drawing>
              <wp:inline distT="0" distB="0" distL="0" distR="0" wp14:anchorId="0FA13462" wp14:editId="65F2903C">
                <wp:extent cx="790575" cy="295275"/>
                <wp:effectExtent l="0" t="0" r="0" b="0"/>
                <wp:docPr id="1435264681" name="drawing"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64681" name="Picture 1435264681"/>
                        <pic:cNvPicPr/>
                      </pic:nvPicPr>
                      <pic:blipFill>
                        <a:blip r:embed="rId2">
                          <a:extLst>
                            <a:ext uri="{28A0092B-C50C-407E-A947-70E740481C1C}">
                              <a14:useLocalDpi xmlns:a14="http://schemas.microsoft.com/office/drawing/2010/main"/>
                            </a:ext>
                          </a:extLst>
                        </a:blip>
                        <a:stretch>
                          <a:fillRect/>
                        </a:stretch>
                      </pic:blipFill>
                      <pic:spPr>
                        <a:xfrm>
                          <a:off x="0" y="0"/>
                          <a:ext cx="790575" cy="295275"/>
                        </a:xfrm>
                        <a:prstGeom prst="rect">
                          <a:avLst/>
                        </a:prstGeom>
                      </pic:spPr>
                    </pic:pic>
                  </a:graphicData>
                </a:graphic>
              </wp:inline>
            </w:drawing>
          </w:r>
        </w:p>
      </w:tc>
    </w:tr>
  </w:tbl>
  <w:p w14:paraId="199C97DC" w14:textId="19B22D8F" w:rsidR="7BF9F606" w:rsidRDefault="7BF9F606" w:rsidP="7BF9F6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6A3678" w14:textId="77777777" w:rsidR="002745A4" w:rsidRDefault="002745A4">
      <w:pPr>
        <w:spacing w:after="0" w:line="240" w:lineRule="auto"/>
      </w:pPr>
      <w:r>
        <w:separator/>
      </w:r>
    </w:p>
  </w:footnote>
  <w:footnote w:type="continuationSeparator" w:id="0">
    <w:p w14:paraId="6FCB3572" w14:textId="77777777" w:rsidR="002745A4" w:rsidRDefault="002745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00"/>
      <w:gridCol w:w="3600"/>
      <w:gridCol w:w="3600"/>
    </w:tblGrid>
    <w:tr w:rsidR="7BF9F606" w14:paraId="25FBF1D7" w14:textId="77777777" w:rsidTr="7BF9F606">
      <w:trPr>
        <w:trHeight w:val="300"/>
      </w:trPr>
      <w:tc>
        <w:tcPr>
          <w:tcW w:w="3600" w:type="dxa"/>
        </w:tcPr>
        <w:p w14:paraId="7FF61B1C" w14:textId="7A9678BE" w:rsidR="7BF9F606" w:rsidRDefault="7BF9F606" w:rsidP="7BF9F606">
          <w:pPr>
            <w:pStyle w:val="Header"/>
            <w:ind w:left="-115"/>
          </w:pPr>
        </w:p>
      </w:tc>
      <w:tc>
        <w:tcPr>
          <w:tcW w:w="3600" w:type="dxa"/>
        </w:tcPr>
        <w:p w14:paraId="03EE79D4" w14:textId="668D36B2" w:rsidR="7BF9F606" w:rsidRDefault="7BF9F606" w:rsidP="7BF9F606">
          <w:pPr>
            <w:pStyle w:val="Header"/>
            <w:jc w:val="center"/>
          </w:pPr>
        </w:p>
      </w:tc>
      <w:tc>
        <w:tcPr>
          <w:tcW w:w="3600" w:type="dxa"/>
        </w:tcPr>
        <w:p w14:paraId="74505ADD" w14:textId="17D66678" w:rsidR="7BF9F606" w:rsidRDefault="7BF9F606" w:rsidP="7BF9F606">
          <w:pPr>
            <w:pStyle w:val="Header"/>
            <w:ind w:right="-115"/>
            <w:jc w:val="right"/>
          </w:pPr>
        </w:p>
      </w:tc>
    </w:tr>
  </w:tbl>
  <w:p w14:paraId="11F9CB8C" w14:textId="78802EAA" w:rsidR="7BF9F606" w:rsidRDefault="7BF9F606" w:rsidP="7BF9F6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E15940"/>
    <w:multiLevelType w:val="hybridMultilevel"/>
    <w:tmpl w:val="70DE9292"/>
    <w:lvl w:ilvl="0" w:tplc="7DD4A93C">
      <w:start w:val="1"/>
      <w:numFmt w:val="bullet"/>
      <w:lvlText w:val=""/>
      <w:lvlJc w:val="left"/>
      <w:pPr>
        <w:ind w:left="400" w:hanging="360"/>
      </w:pPr>
      <w:rPr>
        <w:rFonts w:ascii="Symbol" w:hAnsi="Symbol"/>
      </w:rPr>
    </w:lvl>
    <w:lvl w:ilvl="1" w:tplc="ED3E1CCC">
      <w:start w:val="1"/>
      <w:numFmt w:val="bullet"/>
      <w:lvlText w:val="o"/>
      <w:lvlJc w:val="left"/>
      <w:pPr>
        <w:ind w:left="800" w:hanging="360"/>
      </w:pPr>
      <w:rPr>
        <w:rFonts w:ascii="Courier New" w:hAnsi="Courier New"/>
      </w:rPr>
    </w:lvl>
    <w:lvl w:ilvl="2" w:tplc="32DC743C">
      <w:start w:val="1"/>
      <w:numFmt w:val="bullet"/>
      <w:lvlText w:val=""/>
      <w:lvlJc w:val="left"/>
      <w:pPr>
        <w:ind w:left="1200" w:hanging="360"/>
      </w:pPr>
      <w:rPr>
        <w:rFonts w:ascii="Wingdings" w:hAnsi="Wingdings"/>
      </w:rPr>
    </w:lvl>
    <w:lvl w:ilvl="3" w:tplc="8F44A0A0">
      <w:start w:val="1"/>
      <w:numFmt w:val="bullet"/>
      <w:lvlText w:val=""/>
      <w:lvlJc w:val="left"/>
      <w:pPr>
        <w:ind w:left="1600" w:hanging="360"/>
      </w:pPr>
      <w:rPr>
        <w:rFonts w:ascii="Symbol" w:hAnsi="Symbol"/>
      </w:rPr>
    </w:lvl>
    <w:lvl w:ilvl="4" w:tplc="A7BEC356">
      <w:start w:val="1"/>
      <w:numFmt w:val="bullet"/>
      <w:lvlText w:val="o"/>
      <w:lvlJc w:val="left"/>
      <w:pPr>
        <w:ind w:left="2000" w:hanging="360"/>
      </w:pPr>
      <w:rPr>
        <w:rFonts w:ascii="Courier New" w:hAnsi="Courier New"/>
      </w:rPr>
    </w:lvl>
    <w:lvl w:ilvl="5" w:tplc="6EA67928">
      <w:start w:val="1"/>
      <w:numFmt w:val="bullet"/>
      <w:lvlText w:val=""/>
      <w:lvlJc w:val="left"/>
      <w:pPr>
        <w:ind w:left="2400" w:hanging="360"/>
      </w:pPr>
      <w:rPr>
        <w:rFonts w:ascii="Wingdings" w:hAnsi="Wingdings"/>
      </w:rPr>
    </w:lvl>
    <w:lvl w:ilvl="6" w:tplc="632E5222">
      <w:start w:val="1"/>
      <w:numFmt w:val="bullet"/>
      <w:lvlText w:val=""/>
      <w:lvlJc w:val="left"/>
      <w:pPr>
        <w:ind w:left="2800" w:hanging="360"/>
      </w:pPr>
      <w:rPr>
        <w:rFonts w:ascii="Symbol" w:hAnsi="Symbol"/>
      </w:rPr>
    </w:lvl>
    <w:lvl w:ilvl="7" w:tplc="63F89DBE">
      <w:start w:val="1"/>
      <w:numFmt w:val="bullet"/>
      <w:lvlText w:val="o"/>
      <w:lvlJc w:val="left"/>
      <w:pPr>
        <w:ind w:left="3200" w:hanging="360"/>
      </w:pPr>
      <w:rPr>
        <w:rFonts w:ascii="Courier New" w:hAnsi="Courier New"/>
      </w:rPr>
    </w:lvl>
    <w:lvl w:ilvl="8" w:tplc="F5E27D98">
      <w:numFmt w:val="decimal"/>
      <w:lvlText w:val=""/>
      <w:lvlJc w:val="left"/>
    </w:lvl>
  </w:abstractNum>
  <w:abstractNum w:abstractNumId="1" w15:restartNumberingAfterBreak="0">
    <w:nsid w:val="44AB2308"/>
    <w:multiLevelType w:val="hybridMultilevel"/>
    <w:tmpl w:val="6C7C5B8C"/>
    <w:lvl w:ilvl="0" w:tplc="96640FA4">
      <w:start w:val="1"/>
      <w:numFmt w:val="bullet"/>
      <w:lvlText w:val=""/>
      <w:lvlJc w:val="left"/>
      <w:pPr>
        <w:ind w:left="400" w:hanging="360"/>
      </w:pPr>
      <w:rPr>
        <w:rFonts w:ascii="Symbol" w:hAnsi="Symbol"/>
      </w:rPr>
    </w:lvl>
    <w:lvl w:ilvl="1" w:tplc="827AE582">
      <w:start w:val="1"/>
      <w:numFmt w:val="bullet"/>
      <w:lvlText w:val="o"/>
      <w:lvlJc w:val="left"/>
      <w:pPr>
        <w:ind w:left="800" w:hanging="360"/>
      </w:pPr>
      <w:rPr>
        <w:rFonts w:ascii="Courier New" w:hAnsi="Courier New"/>
      </w:rPr>
    </w:lvl>
    <w:lvl w:ilvl="2" w:tplc="5024CBAC">
      <w:start w:val="1"/>
      <w:numFmt w:val="bullet"/>
      <w:lvlText w:val=""/>
      <w:lvlJc w:val="left"/>
      <w:pPr>
        <w:ind w:left="1200" w:hanging="360"/>
      </w:pPr>
      <w:rPr>
        <w:rFonts w:ascii="Wingdings" w:hAnsi="Wingdings"/>
      </w:rPr>
    </w:lvl>
    <w:lvl w:ilvl="3" w:tplc="01F6794E">
      <w:start w:val="1"/>
      <w:numFmt w:val="bullet"/>
      <w:lvlText w:val=""/>
      <w:lvlJc w:val="left"/>
      <w:pPr>
        <w:ind w:left="1600" w:hanging="360"/>
      </w:pPr>
      <w:rPr>
        <w:rFonts w:ascii="Symbol" w:hAnsi="Symbol"/>
      </w:rPr>
    </w:lvl>
    <w:lvl w:ilvl="4" w:tplc="16C26762">
      <w:start w:val="1"/>
      <w:numFmt w:val="bullet"/>
      <w:lvlText w:val="o"/>
      <w:lvlJc w:val="left"/>
      <w:pPr>
        <w:ind w:left="2000" w:hanging="360"/>
      </w:pPr>
      <w:rPr>
        <w:rFonts w:ascii="Courier New" w:hAnsi="Courier New"/>
      </w:rPr>
    </w:lvl>
    <w:lvl w:ilvl="5" w:tplc="B55E483E">
      <w:start w:val="1"/>
      <w:numFmt w:val="bullet"/>
      <w:lvlText w:val=""/>
      <w:lvlJc w:val="left"/>
      <w:pPr>
        <w:ind w:left="2400" w:hanging="360"/>
      </w:pPr>
      <w:rPr>
        <w:rFonts w:ascii="Wingdings" w:hAnsi="Wingdings"/>
      </w:rPr>
    </w:lvl>
    <w:lvl w:ilvl="6" w:tplc="E8C21B02">
      <w:start w:val="1"/>
      <w:numFmt w:val="bullet"/>
      <w:lvlText w:val=""/>
      <w:lvlJc w:val="left"/>
      <w:pPr>
        <w:ind w:left="2800" w:hanging="360"/>
      </w:pPr>
      <w:rPr>
        <w:rFonts w:ascii="Symbol" w:hAnsi="Symbol"/>
      </w:rPr>
    </w:lvl>
    <w:lvl w:ilvl="7" w:tplc="7C44C8E2">
      <w:start w:val="1"/>
      <w:numFmt w:val="bullet"/>
      <w:lvlText w:val="o"/>
      <w:lvlJc w:val="left"/>
      <w:pPr>
        <w:ind w:left="3200" w:hanging="360"/>
      </w:pPr>
      <w:rPr>
        <w:rFonts w:ascii="Courier New" w:hAnsi="Courier New"/>
      </w:rPr>
    </w:lvl>
    <w:lvl w:ilvl="8" w:tplc="34A2AE9C">
      <w:numFmt w:val="decimal"/>
      <w:lvlText w:val=""/>
      <w:lvlJc w:val="left"/>
    </w:lvl>
  </w:abstractNum>
  <w:abstractNum w:abstractNumId="2" w15:restartNumberingAfterBreak="0">
    <w:nsid w:val="6F1D6D30"/>
    <w:multiLevelType w:val="hybridMultilevel"/>
    <w:tmpl w:val="52CA93E6"/>
    <w:lvl w:ilvl="0" w:tplc="7FCAF5C4">
      <w:start w:val="1"/>
      <w:numFmt w:val="bullet"/>
      <w:lvlText w:val=""/>
      <w:lvlJc w:val="left"/>
      <w:pPr>
        <w:ind w:left="400" w:hanging="360"/>
      </w:pPr>
      <w:rPr>
        <w:rFonts w:ascii="Symbol" w:hAnsi="Symbol"/>
      </w:rPr>
    </w:lvl>
    <w:lvl w:ilvl="1" w:tplc="0596BE2E">
      <w:start w:val="1"/>
      <w:numFmt w:val="bullet"/>
      <w:lvlText w:val="o"/>
      <w:lvlJc w:val="left"/>
      <w:pPr>
        <w:ind w:left="800" w:hanging="360"/>
      </w:pPr>
      <w:rPr>
        <w:rFonts w:ascii="Courier New" w:hAnsi="Courier New"/>
      </w:rPr>
    </w:lvl>
    <w:lvl w:ilvl="2" w:tplc="8466D544">
      <w:start w:val="1"/>
      <w:numFmt w:val="bullet"/>
      <w:lvlText w:val=""/>
      <w:lvlJc w:val="left"/>
      <w:pPr>
        <w:ind w:left="1200" w:hanging="360"/>
      </w:pPr>
      <w:rPr>
        <w:rFonts w:ascii="Wingdings" w:hAnsi="Wingdings"/>
      </w:rPr>
    </w:lvl>
    <w:lvl w:ilvl="3" w:tplc="09A8CB36">
      <w:start w:val="1"/>
      <w:numFmt w:val="bullet"/>
      <w:lvlText w:val=""/>
      <w:lvlJc w:val="left"/>
      <w:pPr>
        <w:ind w:left="1600" w:hanging="360"/>
      </w:pPr>
      <w:rPr>
        <w:rFonts w:ascii="Symbol" w:hAnsi="Symbol"/>
      </w:rPr>
    </w:lvl>
    <w:lvl w:ilvl="4" w:tplc="52781E34">
      <w:start w:val="1"/>
      <w:numFmt w:val="bullet"/>
      <w:lvlText w:val="o"/>
      <w:lvlJc w:val="left"/>
      <w:pPr>
        <w:ind w:left="2000" w:hanging="360"/>
      </w:pPr>
      <w:rPr>
        <w:rFonts w:ascii="Courier New" w:hAnsi="Courier New"/>
      </w:rPr>
    </w:lvl>
    <w:lvl w:ilvl="5" w:tplc="05B65302">
      <w:start w:val="1"/>
      <w:numFmt w:val="bullet"/>
      <w:lvlText w:val=""/>
      <w:lvlJc w:val="left"/>
      <w:pPr>
        <w:ind w:left="2400" w:hanging="360"/>
      </w:pPr>
      <w:rPr>
        <w:rFonts w:ascii="Wingdings" w:hAnsi="Wingdings"/>
      </w:rPr>
    </w:lvl>
    <w:lvl w:ilvl="6" w:tplc="EC7C0F62">
      <w:start w:val="1"/>
      <w:numFmt w:val="bullet"/>
      <w:lvlText w:val=""/>
      <w:lvlJc w:val="left"/>
      <w:pPr>
        <w:ind w:left="2800" w:hanging="360"/>
      </w:pPr>
      <w:rPr>
        <w:rFonts w:ascii="Symbol" w:hAnsi="Symbol"/>
      </w:rPr>
    </w:lvl>
    <w:lvl w:ilvl="7" w:tplc="67BC3664">
      <w:start w:val="1"/>
      <w:numFmt w:val="bullet"/>
      <w:lvlText w:val="o"/>
      <w:lvlJc w:val="left"/>
      <w:pPr>
        <w:ind w:left="3200" w:hanging="360"/>
      </w:pPr>
      <w:rPr>
        <w:rFonts w:ascii="Courier New" w:hAnsi="Courier New"/>
      </w:rPr>
    </w:lvl>
    <w:lvl w:ilvl="8" w:tplc="183C1012">
      <w:numFmt w:val="decimal"/>
      <w:lvlText w:val=""/>
      <w:lvlJc w:val="left"/>
    </w:lvl>
  </w:abstractNum>
  <w:num w:numId="1" w16cid:durableId="1379282116">
    <w:abstractNumId w:val="1"/>
  </w:num>
  <w:num w:numId="2" w16cid:durableId="1561742546">
    <w:abstractNumId w:val="0"/>
  </w:num>
  <w:num w:numId="3" w16cid:durableId="4107407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doNotShadeFormData/>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29B"/>
    <w:rsid w:val="001D1F5E"/>
    <w:rsid w:val="002349E4"/>
    <w:rsid w:val="002745A4"/>
    <w:rsid w:val="00EE295B"/>
    <w:rsid w:val="00F2129B"/>
    <w:rsid w:val="05B141E9"/>
    <w:rsid w:val="1E54BBFA"/>
    <w:rsid w:val="2350EC71"/>
    <w:rsid w:val="32A9431D"/>
    <w:rsid w:val="4439B198"/>
    <w:rsid w:val="54715B41"/>
    <w:rsid w:val="5611CAD7"/>
    <w:rsid w:val="5627EDE8"/>
    <w:rsid w:val="59EBD30F"/>
    <w:rsid w:val="7430E18B"/>
    <w:rsid w:val="7BF9F6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86F3B"/>
  <w15:docId w15:val="{11635A72-479B-4CC3-8C40-C81842524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295B"/>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unhideWhenUsed/>
    <w:qFormat/>
    <w:rsid w:val="32A9431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295B"/>
    <w:rPr>
      <w:rFonts w:asciiTheme="majorHAnsi" w:eastAsiaTheme="majorEastAsia" w:hAnsiTheme="majorHAnsi" w:cstheme="majorBidi"/>
      <w:color w:val="0F4761" w:themeColor="accent1" w:themeShade="BF"/>
      <w:sz w:val="32"/>
      <w:szCs w:val="32"/>
    </w:rPr>
  </w:style>
  <w:style w:type="character" w:customStyle="1" w:styleId="Heading2Char">
    <w:name w:val="Heading 2 Char"/>
    <w:basedOn w:val="DefaultParagraphFont"/>
    <w:link w:val="Heading2"/>
    <w:uiPriority w:val="9"/>
    <w:rsid w:val="32A9431D"/>
    <w:rPr>
      <w:rFonts w:asciiTheme="majorHAnsi" w:eastAsiaTheme="majorEastAsia" w:hAnsiTheme="majorHAnsi" w:cstheme="majorBidi"/>
      <w:color w:val="0F4761" w:themeColor="accent1" w:themeShade="BF"/>
      <w:sz w:val="32"/>
      <w:szCs w:val="32"/>
    </w:rPr>
  </w:style>
  <w:style w:type="paragraph" w:styleId="Header">
    <w:name w:val="header"/>
    <w:basedOn w:val="Normal"/>
    <w:uiPriority w:val="99"/>
    <w:unhideWhenUsed/>
    <w:rsid w:val="7BF9F606"/>
    <w:pPr>
      <w:tabs>
        <w:tab w:val="center" w:pos="4680"/>
        <w:tab w:val="right" w:pos="9360"/>
      </w:tabs>
      <w:spacing w:after="0" w:line="240" w:lineRule="auto"/>
    </w:pPr>
  </w:style>
  <w:style w:type="paragraph" w:styleId="Footer">
    <w:name w:val="footer"/>
    <w:basedOn w:val="Normal"/>
    <w:uiPriority w:val="99"/>
    <w:unhideWhenUsed/>
    <w:rsid w:val="7BF9F606"/>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4BE8EC5D33844D88F0E580C6AC1638" ma:contentTypeVersion="16" ma:contentTypeDescription="Create a new document." ma:contentTypeScope="" ma:versionID="b335bccbb40e5c562e3c4e3cdd87c75b">
  <xsd:schema xmlns:xsd="http://www.w3.org/2001/XMLSchema" xmlns:xs="http://www.w3.org/2001/XMLSchema" xmlns:p="http://schemas.microsoft.com/office/2006/metadata/properties" xmlns:ns2="32db8b2f-2333-414a-bae6-23cfe92d5472" xmlns:ns3="a938987e-db2c-4347-ace8-442512c8bfb8" targetNamespace="http://schemas.microsoft.com/office/2006/metadata/properties" ma:root="true" ma:fieldsID="f0b24ab7ce69b5e09fc108abff3df837" ns2:_="" ns3:_="">
    <xsd:import namespace="32db8b2f-2333-414a-bae6-23cfe92d5472"/>
    <xsd:import namespace="a938987e-db2c-4347-ace8-442512c8bfb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db8b2f-2333-414a-bae6-23cfe92d54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a1d4a69-9812-4340-96bf-3c6024019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38987e-db2c-4347-ace8-442512c8bfb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f61fbfd-4a06-443f-93c2-385814598be2}" ma:internalName="TaxCatchAll" ma:showField="CatchAllData" ma:web="a938987e-db2c-4347-ace8-442512c8bf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938987e-db2c-4347-ace8-442512c8bfb8" xsi:nil="true"/>
    <lcf76f155ced4ddcb4097134ff3c332f xmlns="32db8b2f-2333-414a-bae6-23cfe92d547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14D5BE-12FE-466F-AC7D-EC6741B9CE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db8b2f-2333-414a-bae6-23cfe92d5472"/>
    <ds:schemaRef ds:uri="a938987e-db2c-4347-ace8-442512c8bf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9F5FE0-A6A5-4E64-B90A-824C766C05E3}">
  <ds:schemaRefs>
    <ds:schemaRef ds:uri="a938987e-db2c-4347-ace8-442512c8bfb8"/>
    <ds:schemaRef ds:uri="http://schemas.openxmlformats.org/package/2006/metadata/core-properties"/>
    <ds:schemaRef ds:uri="http://schemas.microsoft.com/office/2006/documentManagement/types"/>
    <ds:schemaRef ds:uri="http://purl.org/dc/elements/1.1/"/>
    <ds:schemaRef ds:uri="http://purl.org/dc/terms/"/>
    <ds:schemaRef ds:uri="http://purl.org/dc/dcmitype/"/>
    <ds:schemaRef ds:uri="http://schemas.microsoft.com/office/infopath/2007/PartnerControls"/>
    <ds:schemaRef ds:uri="32db8b2f-2333-414a-bae6-23cfe92d5472"/>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294A48BD-F12E-4C16-85BC-9F7B3D1F32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304</Words>
  <Characters>1973</Characters>
  <Application>Microsoft Office Word</Application>
  <DocSecurity>0</DocSecurity>
  <Lines>35</Lines>
  <Paragraphs>29</Paragraphs>
  <ScaleCrop>false</ScaleCrop>
  <HeadingPairs>
    <vt:vector size="2" baseType="variant">
      <vt:variant>
        <vt:lpstr>Title</vt:lpstr>
      </vt:variant>
      <vt:variant>
        <vt:i4>1</vt:i4>
      </vt:variant>
    </vt:vector>
  </HeadingPairs>
  <TitlesOfParts>
    <vt:vector size="1" baseType="lpstr">
      <vt:lpstr>Read/Write Learning Style</vt:lpstr>
    </vt:vector>
  </TitlesOfParts>
  <Company/>
  <LinksUpToDate>false</LinksUpToDate>
  <CharactersWithSpaces>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Read/Write Learning Style</dc:title>
  <dc:creator>Apache POI</dc:creator>
  <cp:lastModifiedBy>Dudley, Alex S</cp:lastModifiedBy>
  <cp:revision>2</cp:revision>
  <dcterms:created xsi:type="dcterms:W3CDTF">2026-04-15T22:12:00Z</dcterms:created>
  <dcterms:modified xsi:type="dcterms:W3CDTF">2026-04-15T22:12:00Z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0x010100A04BE8EC5D33844D88F0E580C6AC1638</vt:lpwstr>
  </property>
  <property fmtid="{D5CDD505-2E9C-101B-9397-08002B2CF9AE}" pid="3" name="MediaServiceImageTags">
    <vt:lpwstr/>
  </property>
</Properties>
</file>