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E094" w14:textId="11F04CF0" w:rsidR="006554DE" w:rsidRPr="00F12F7B" w:rsidRDefault="006554DE" w:rsidP="00554CB7">
      <w:pPr>
        <w:pStyle w:val="Heading1"/>
        <w:spacing w:before="0" w:after="0" w:line="240" w:lineRule="auto"/>
        <w:contextualSpacing/>
        <w:rPr>
          <w:rFonts w:ascii="Arial" w:hAnsi="Arial" w:cs="Arial"/>
          <w:b/>
          <w:bCs/>
          <w:color w:val="auto"/>
        </w:rPr>
      </w:pPr>
      <w:r w:rsidRPr="00F12F7B">
        <w:rPr>
          <w:rFonts w:ascii="Arial" w:hAnsi="Arial" w:cs="Arial"/>
          <w:b/>
          <w:bCs/>
          <w:color w:val="auto"/>
        </w:rPr>
        <w:t>Quick Reference Guide: Linking Interventions to Risk Factors</w:t>
      </w:r>
      <w:r w:rsidR="005C2976">
        <w:rPr>
          <w:rFonts w:ascii="Arial" w:hAnsi="Arial" w:cs="Arial"/>
          <w:b/>
          <w:bCs/>
          <w:color w:val="auto"/>
        </w:rPr>
        <w:t xml:space="preserve"> –</w:t>
      </w:r>
      <w:r w:rsidR="005C2976" w:rsidRPr="005C2976">
        <w:rPr>
          <w:rFonts w:ascii="Arial" w:hAnsi="Arial" w:cs="Arial"/>
          <w:b/>
          <w:bCs/>
          <w:color w:val="auto"/>
        </w:rPr>
        <w:t xml:space="preserve"> </w:t>
      </w:r>
      <w:r w:rsidR="005C2976" w:rsidRPr="00F12F7B">
        <w:rPr>
          <w:rFonts w:ascii="Arial" w:hAnsi="Arial" w:cs="Arial"/>
          <w:b/>
          <w:bCs/>
          <w:color w:val="auto"/>
        </w:rPr>
        <w:t>E</w:t>
      </w:r>
      <w:r w:rsidR="005C2976">
        <w:rPr>
          <w:rFonts w:ascii="Arial" w:hAnsi="Arial" w:cs="Arial"/>
          <w:b/>
          <w:bCs/>
          <w:color w:val="auto"/>
        </w:rPr>
        <w:t xml:space="preserve">xpanded </w:t>
      </w:r>
      <w:r w:rsidR="005C2976" w:rsidRPr="00F12F7B">
        <w:rPr>
          <w:rFonts w:ascii="Arial" w:hAnsi="Arial" w:cs="Arial"/>
          <w:b/>
          <w:bCs/>
          <w:color w:val="auto"/>
        </w:rPr>
        <w:t xml:space="preserve">Version </w:t>
      </w:r>
    </w:p>
    <w:p w14:paraId="353CF31A" w14:textId="77777777" w:rsidR="00B5412A" w:rsidRPr="00B5412A" w:rsidRDefault="00B5412A" w:rsidP="00554CB7">
      <w:pPr>
        <w:spacing w:after="0" w:line="240" w:lineRule="auto"/>
        <w:contextualSpacing/>
      </w:pPr>
    </w:p>
    <w:p w14:paraId="7173D7AF" w14:textId="4C90F3D8" w:rsidR="001D6814" w:rsidRDefault="00B452C3" w:rsidP="00554CB7">
      <w:pPr>
        <w:spacing w:after="0" w:line="240" w:lineRule="auto"/>
        <w:contextualSpacing/>
        <w:rPr>
          <w:rFonts w:ascii="Arial" w:hAnsi="Arial" w:cs="Arial"/>
          <w:sz w:val="24"/>
          <w:szCs w:val="24"/>
        </w:rPr>
      </w:pPr>
      <w:r w:rsidRPr="000D1239">
        <w:rPr>
          <w:rFonts w:ascii="Arial" w:hAnsi="Arial" w:cs="Arial"/>
          <w:sz w:val="24"/>
          <w:szCs w:val="24"/>
        </w:rPr>
        <w:t>This document may be used</w:t>
      </w:r>
      <w:r w:rsidR="00395473">
        <w:rPr>
          <w:rFonts w:ascii="Arial" w:hAnsi="Arial" w:cs="Arial"/>
          <w:sz w:val="24"/>
          <w:szCs w:val="24"/>
        </w:rPr>
        <w:t xml:space="preserve"> </w:t>
      </w:r>
      <w:r w:rsidR="009E4EDE">
        <w:rPr>
          <w:rFonts w:ascii="Arial" w:hAnsi="Arial" w:cs="Arial"/>
          <w:sz w:val="24"/>
          <w:szCs w:val="24"/>
        </w:rPr>
        <w:t>to support</w:t>
      </w:r>
      <w:r w:rsidR="00395473">
        <w:rPr>
          <w:rFonts w:ascii="Arial" w:hAnsi="Arial" w:cs="Arial"/>
          <w:sz w:val="24"/>
          <w:szCs w:val="24"/>
        </w:rPr>
        <w:t xml:space="preserve"> staff education</w:t>
      </w:r>
      <w:r w:rsidR="001D6814" w:rsidRPr="000D1239">
        <w:rPr>
          <w:rFonts w:ascii="Arial" w:hAnsi="Arial" w:cs="Arial"/>
          <w:sz w:val="24"/>
          <w:szCs w:val="24"/>
        </w:rPr>
        <w:t xml:space="preserve"> </w:t>
      </w:r>
      <w:r w:rsidR="008F1BEC">
        <w:rPr>
          <w:rFonts w:ascii="Arial" w:hAnsi="Arial" w:cs="Arial"/>
          <w:sz w:val="24"/>
          <w:szCs w:val="24"/>
        </w:rPr>
        <w:t>for</w:t>
      </w:r>
      <w:r w:rsidR="00C93D0B">
        <w:rPr>
          <w:rFonts w:ascii="Arial" w:hAnsi="Arial" w:cs="Arial"/>
          <w:sz w:val="24"/>
          <w:szCs w:val="24"/>
        </w:rPr>
        <w:t xml:space="preserve"> the</w:t>
      </w:r>
      <w:r w:rsidR="001D6814" w:rsidRPr="000D1239">
        <w:rPr>
          <w:rFonts w:ascii="Arial" w:hAnsi="Arial" w:cs="Arial"/>
          <w:sz w:val="24"/>
          <w:szCs w:val="24"/>
        </w:rPr>
        <w:t xml:space="preserve"> clinical</w:t>
      </w:r>
      <w:r w:rsidR="00B5412A" w:rsidRPr="000D1239">
        <w:rPr>
          <w:rFonts w:ascii="Arial" w:hAnsi="Arial" w:cs="Arial"/>
          <w:sz w:val="24"/>
          <w:szCs w:val="24"/>
        </w:rPr>
        <w:t>-decision-making</w:t>
      </w:r>
      <w:r w:rsidRPr="000D1239">
        <w:rPr>
          <w:rFonts w:ascii="Arial" w:hAnsi="Arial" w:cs="Arial"/>
          <w:sz w:val="24"/>
          <w:szCs w:val="24"/>
        </w:rPr>
        <w:t xml:space="preserve"> </w:t>
      </w:r>
      <w:r w:rsidR="00B5412A" w:rsidRPr="000D1239">
        <w:rPr>
          <w:rFonts w:ascii="Arial" w:hAnsi="Arial" w:cs="Arial"/>
          <w:sz w:val="24"/>
          <w:szCs w:val="24"/>
        </w:rPr>
        <w:t xml:space="preserve">skills </w:t>
      </w:r>
      <w:r w:rsidR="00747BE2">
        <w:rPr>
          <w:rFonts w:ascii="Arial" w:hAnsi="Arial" w:cs="Arial"/>
          <w:sz w:val="24"/>
          <w:szCs w:val="24"/>
        </w:rPr>
        <w:t xml:space="preserve">needed </w:t>
      </w:r>
      <w:r w:rsidR="00B5412A" w:rsidRPr="000D1239">
        <w:rPr>
          <w:rFonts w:ascii="Arial" w:hAnsi="Arial" w:cs="Arial"/>
          <w:sz w:val="24"/>
          <w:szCs w:val="24"/>
        </w:rPr>
        <w:t xml:space="preserve">to </w:t>
      </w:r>
      <w:r w:rsidRPr="000D1239">
        <w:rPr>
          <w:rFonts w:ascii="Arial" w:hAnsi="Arial" w:cs="Arial"/>
          <w:sz w:val="24"/>
          <w:szCs w:val="24"/>
        </w:rPr>
        <w:t>creat</w:t>
      </w:r>
      <w:r w:rsidR="00B5412A" w:rsidRPr="000D1239">
        <w:rPr>
          <w:rFonts w:ascii="Arial" w:hAnsi="Arial" w:cs="Arial"/>
          <w:sz w:val="24"/>
          <w:szCs w:val="24"/>
        </w:rPr>
        <w:t>e</w:t>
      </w:r>
      <w:r w:rsidRPr="000D1239">
        <w:rPr>
          <w:rFonts w:ascii="Arial" w:hAnsi="Arial" w:cs="Arial"/>
          <w:sz w:val="24"/>
          <w:szCs w:val="24"/>
        </w:rPr>
        <w:t xml:space="preserve"> an individualized plan of care to best meet a given patient’s fall risk reduction needs. While some fall risk reduction interventions are appropriate to use with all patients, others are mo</w:t>
      </w:r>
      <w:r w:rsidR="00390A99">
        <w:rPr>
          <w:rFonts w:ascii="Arial" w:hAnsi="Arial" w:cs="Arial"/>
          <w:sz w:val="24"/>
          <w:szCs w:val="24"/>
        </w:rPr>
        <w:t>re</w:t>
      </w:r>
      <w:r w:rsidRPr="000D1239">
        <w:rPr>
          <w:rFonts w:ascii="Arial" w:hAnsi="Arial" w:cs="Arial"/>
          <w:sz w:val="24"/>
          <w:szCs w:val="24"/>
        </w:rPr>
        <w:t xml:space="preserve"> appropriate to use when specific risk factors are present. </w:t>
      </w:r>
    </w:p>
    <w:p w14:paraId="217E1E12" w14:textId="77777777" w:rsidR="00554CB7" w:rsidRPr="000D1239" w:rsidRDefault="00554CB7" w:rsidP="00554CB7">
      <w:pPr>
        <w:spacing w:after="0" w:line="240" w:lineRule="auto"/>
        <w:contextualSpacing/>
        <w:rPr>
          <w:rFonts w:ascii="Arial" w:hAnsi="Arial" w:cs="Arial"/>
          <w:sz w:val="24"/>
          <w:szCs w:val="24"/>
        </w:rPr>
      </w:pPr>
    </w:p>
    <w:p w14:paraId="7C39E205" w14:textId="1154AC65" w:rsidR="00B452C3" w:rsidRDefault="00A74A2E" w:rsidP="00554CB7">
      <w:pPr>
        <w:spacing w:after="0" w:line="240" w:lineRule="auto"/>
        <w:contextualSpacing/>
        <w:rPr>
          <w:rFonts w:ascii="Arial" w:hAnsi="Arial" w:cs="Arial"/>
          <w:sz w:val="24"/>
          <w:szCs w:val="24"/>
        </w:rPr>
      </w:pPr>
      <w:r>
        <w:rPr>
          <w:rFonts w:ascii="Arial" w:hAnsi="Arial" w:cs="Arial"/>
          <w:sz w:val="24"/>
          <w:szCs w:val="24"/>
        </w:rPr>
        <w:t xml:space="preserve">Page </w:t>
      </w:r>
      <w:r w:rsidR="001D6814" w:rsidRPr="000D1239">
        <w:rPr>
          <w:rFonts w:ascii="Arial" w:hAnsi="Arial" w:cs="Arial"/>
          <w:sz w:val="24"/>
          <w:szCs w:val="24"/>
        </w:rPr>
        <w:t xml:space="preserve">2 </w:t>
      </w:r>
      <w:r>
        <w:rPr>
          <w:rFonts w:ascii="Arial" w:hAnsi="Arial" w:cs="Arial"/>
          <w:sz w:val="24"/>
          <w:szCs w:val="24"/>
        </w:rPr>
        <w:t>of this document includes a</w:t>
      </w:r>
      <w:r w:rsidR="001D6814" w:rsidRPr="000D1239">
        <w:rPr>
          <w:rFonts w:ascii="Arial" w:hAnsi="Arial" w:cs="Arial"/>
          <w:sz w:val="24"/>
          <w:szCs w:val="24"/>
        </w:rPr>
        <w:t xml:space="preserve"> table showing common</w:t>
      </w:r>
      <w:r w:rsidR="0098597F">
        <w:rPr>
          <w:rFonts w:ascii="Arial" w:hAnsi="Arial" w:cs="Arial"/>
          <w:sz w:val="24"/>
          <w:szCs w:val="24"/>
        </w:rPr>
        <w:t xml:space="preserve"> fall</w:t>
      </w:r>
      <w:r w:rsidR="001D6814" w:rsidRPr="000D1239">
        <w:rPr>
          <w:rFonts w:ascii="Arial" w:hAnsi="Arial" w:cs="Arial"/>
          <w:sz w:val="24"/>
          <w:szCs w:val="24"/>
        </w:rPr>
        <w:t xml:space="preserve"> risk factors that appear on many standardized fall risk assessment tools </w:t>
      </w:r>
      <w:r w:rsidR="00B5412A" w:rsidRPr="000D1239">
        <w:rPr>
          <w:rFonts w:ascii="Arial" w:hAnsi="Arial" w:cs="Arial"/>
          <w:sz w:val="24"/>
          <w:szCs w:val="24"/>
        </w:rPr>
        <w:t xml:space="preserve">along with </w:t>
      </w:r>
      <w:r w:rsidR="001D6814" w:rsidRPr="000D1239">
        <w:rPr>
          <w:rFonts w:ascii="Arial" w:hAnsi="Arial" w:cs="Arial"/>
          <w:sz w:val="24"/>
          <w:szCs w:val="24"/>
        </w:rPr>
        <w:t>a list of</w:t>
      </w:r>
      <w:r w:rsidR="0098597F">
        <w:rPr>
          <w:rFonts w:ascii="Arial" w:hAnsi="Arial" w:cs="Arial"/>
          <w:sz w:val="24"/>
          <w:szCs w:val="24"/>
        </w:rPr>
        <w:t xml:space="preserve"> fall risk reduction</w:t>
      </w:r>
      <w:r w:rsidR="001D6814" w:rsidRPr="000D1239">
        <w:rPr>
          <w:rFonts w:ascii="Arial" w:hAnsi="Arial" w:cs="Arial"/>
          <w:sz w:val="24"/>
          <w:szCs w:val="24"/>
        </w:rPr>
        <w:t xml:space="preserve"> interventions to consider for each risk factor. Multiple sections follow</w:t>
      </w:r>
      <w:r w:rsidR="0078581A">
        <w:rPr>
          <w:rFonts w:ascii="Arial" w:hAnsi="Arial" w:cs="Arial"/>
          <w:sz w:val="24"/>
          <w:szCs w:val="24"/>
        </w:rPr>
        <w:t xml:space="preserve"> on pages 3-1</w:t>
      </w:r>
      <w:r w:rsidR="005D27BB">
        <w:rPr>
          <w:rFonts w:ascii="Arial" w:hAnsi="Arial" w:cs="Arial"/>
          <w:sz w:val="24"/>
          <w:szCs w:val="24"/>
        </w:rPr>
        <w:t>2</w:t>
      </w:r>
      <w:r w:rsidR="001D6814" w:rsidRPr="000D1239">
        <w:rPr>
          <w:rFonts w:ascii="Arial" w:hAnsi="Arial" w:cs="Arial"/>
          <w:sz w:val="24"/>
          <w:szCs w:val="24"/>
        </w:rPr>
        <w:t xml:space="preserve"> that provide additional detail about each </w:t>
      </w:r>
      <w:r w:rsidR="00A46276">
        <w:rPr>
          <w:rFonts w:ascii="Arial" w:hAnsi="Arial" w:cs="Arial"/>
          <w:sz w:val="24"/>
          <w:szCs w:val="24"/>
        </w:rPr>
        <w:t xml:space="preserve">fall </w:t>
      </w:r>
      <w:r w:rsidR="001D6814" w:rsidRPr="000D1239">
        <w:rPr>
          <w:rFonts w:ascii="Arial" w:hAnsi="Arial" w:cs="Arial"/>
          <w:sz w:val="24"/>
          <w:szCs w:val="24"/>
        </w:rPr>
        <w:t xml:space="preserve">risk factor category and interventions to consider, along with </w:t>
      </w:r>
      <w:r w:rsidR="00390A99">
        <w:rPr>
          <w:rFonts w:ascii="Arial" w:hAnsi="Arial" w:cs="Arial"/>
          <w:sz w:val="24"/>
          <w:szCs w:val="24"/>
        </w:rPr>
        <w:t xml:space="preserve">a </w:t>
      </w:r>
      <w:r w:rsidR="001D6814" w:rsidRPr="000D1239">
        <w:rPr>
          <w:rFonts w:ascii="Arial" w:hAnsi="Arial" w:cs="Arial"/>
          <w:sz w:val="24"/>
          <w:szCs w:val="24"/>
        </w:rPr>
        <w:t xml:space="preserve">rationale </w:t>
      </w:r>
      <w:r w:rsidR="00390A99">
        <w:rPr>
          <w:rFonts w:ascii="Arial" w:hAnsi="Arial" w:cs="Arial"/>
          <w:sz w:val="24"/>
          <w:szCs w:val="24"/>
        </w:rPr>
        <w:t>for</w:t>
      </w:r>
      <w:r w:rsidR="001D6814" w:rsidRPr="000D1239">
        <w:rPr>
          <w:rFonts w:ascii="Arial" w:hAnsi="Arial" w:cs="Arial"/>
          <w:sz w:val="24"/>
          <w:szCs w:val="24"/>
        </w:rPr>
        <w:t xml:space="preserve"> why certain interventions might help address a given risk factor.</w:t>
      </w:r>
      <w:r w:rsidR="00B452C3" w:rsidRPr="000D1239">
        <w:rPr>
          <w:rFonts w:ascii="Arial" w:hAnsi="Arial" w:cs="Arial"/>
          <w:sz w:val="24"/>
          <w:szCs w:val="24"/>
        </w:rPr>
        <w:t xml:space="preserve"> </w:t>
      </w:r>
      <w:r w:rsidR="00D04C90" w:rsidRPr="000D1239">
        <w:rPr>
          <w:rFonts w:ascii="Arial" w:hAnsi="Arial" w:cs="Arial"/>
          <w:sz w:val="24"/>
          <w:szCs w:val="24"/>
        </w:rPr>
        <w:t>Links are provided for some interventions when additional information</w:t>
      </w:r>
      <w:r w:rsidR="005E096F">
        <w:rPr>
          <w:rFonts w:ascii="Arial" w:hAnsi="Arial" w:cs="Arial"/>
          <w:sz w:val="24"/>
          <w:szCs w:val="24"/>
        </w:rPr>
        <w:t xml:space="preserve"> about that intervention</w:t>
      </w:r>
      <w:r w:rsidR="00D04C90" w:rsidRPr="000D1239">
        <w:rPr>
          <w:rFonts w:ascii="Arial" w:hAnsi="Arial" w:cs="Arial"/>
          <w:sz w:val="24"/>
          <w:szCs w:val="24"/>
        </w:rPr>
        <w:t xml:space="preserve"> is available on the </w:t>
      </w:r>
      <w:hyperlink r:id="rId11" w:history="1">
        <w:r w:rsidR="00D04C90" w:rsidRPr="000D1239">
          <w:rPr>
            <w:rStyle w:val="Hyperlink"/>
            <w:rFonts w:ascii="Arial" w:hAnsi="Arial" w:cs="Arial"/>
            <w:sz w:val="24"/>
            <w:szCs w:val="24"/>
          </w:rPr>
          <w:t>CAPTURE Falls Roadmap</w:t>
        </w:r>
      </w:hyperlink>
      <w:r w:rsidR="00D04C90" w:rsidRPr="000D1239">
        <w:rPr>
          <w:rFonts w:ascii="Arial" w:hAnsi="Arial" w:cs="Arial"/>
          <w:sz w:val="24"/>
          <w:szCs w:val="24"/>
        </w:rPr>
        <w:t xml:space="preserve">. </w:t>
      </w:r>
    </w:p>
    <w:p w14:paraId="1BCE57CB" w14:textId="77777777" w:rsidR="00554CB7" w:rsidRPr="000D1239" w:rsidRDefault="00554CB7" w:rsidP="00554CB7">
      <w:pPr>
        <w:spacing w:after="0" w:line="240" w:lineRule="auto"/>
        <w:contextualSpacing/>
        <w:rPr>
          <w:rFonts w:ascii="Arial" w:hAnsi="Arial" w:cs="Arial"/>
          <w:sz w:val="24"/>
          <w:szCs w:val="24"/>
        </w:rPr>
      </w:pPr>
    </w:p>
    <w:p w14:paraId="4D249D8D" w14:textId="2589BADF" w:rsidR="004E2E44" w:rsidRDefault="00B452C3" w:rsidP="00554CB7">
      <w:pPr>
        <w:spacing w:after="0" w:line="240" w:lineRule="auto"/>
        <w:contextualSpacing/>
        <w:rPr>
          <w:rFonts w:ascii="Arial" w:hAnsi="Arial" w:cs="Arial"/>
          <w:sz w:val="24"/>
          <w:szCs w:val="24"/>
        </w:rPr>
      </w:pPr>
      <w:r w:rsidRPr="000D1239">
        <w:rPr>
          <w:rFonts w:ascii="Arial" w:hAnsi="Arial" w:cs="Arial"/>
          <w:sz w:val="24"/>
          <w:szCs w:val="24"/>
        </w:rPr>
        <w:t xml:space="preserve">This document is </w:t>
      </w:r>
      <w:r w:rsidRPr="005F381E">
        <w:rPr>
          <w:rFonts w:ascii="Arial" w:hAnsi="Arial" w:cs="Arial"/>
          <w:i/>
          <w:iCs/>
          <w:sz w:val="24"/>
          <w:szCs w:val="24"/>
        </w:rPr>
        <w:t>not</w:t>
      </w:r>
      <w:r w:rsidRPr="000D1239">
        <w:rPr>
          <w:rFonts w:ascii="Arial" w:hAnsi="Arial" w:cs="Arial"/>
          <w:sz w:val="24"/>
          <w:szCs w:val="24"/>
        </w:rPr>
        <w:t xml:space="preserve"> meant to suggest that </w:t>
      </w:r>
      <w:r w:rsidRPr="0028040B">
        <w:rPr>
          <w:rFonts w:ascii="Arial" w:hAnsi="Arial" w:cs="Arial"/>
          <w:sz w:val="24"/>
          <w:szCs w:val="24"/>
          <w:u w:val="single"/>
        </w:rPr>
        <w:t>all</w:t>
      </w:r>
      <w:r w:rsidRPr="000D1239">
        <w:rPr>
          <w:rFonts w:ascii="Arial" w:hAnsi="Arial" w:cs="Arial"/>
          <w:sz w:val="24"/>
          <w:szCs w:val="24"/>
        </w:rPr>
        <w:t xml:space="preserve"> </w:t>
      </w:r>
      <w:r w:rsidR="0028040B">
        <w:rPr>
          <w:rFonts w:ascii="Arial" w:hAnsi="Arial" w:cs="Arial"/>
          <w:sz w:val="24"/>
          <w:szCs w:val="24"/>
        </w:rPr>
        <w:t xml:space="preserve">possible </w:t>
      </w:r>
      <w:r w:rsidRPr="000D1239">
        <w:rPr>
          <w:rFonts w:ascii="Arial" w:hAnsi="Arial" w:cs="Arial"/>
          <w:sz w:val="24"/>
          <w:szCs w:val="24"/>
        </w:rPr>
        <w:t>interventions listed for a specific risk factor need to be used at the same time for a patient with that risk factor. Further, many patients present with multiple risk factors for falling, so multiple interventions across risk factor categories may be appropriate</w:t>
      </w:r>
      <w:r w:rsidR="00427B96">
        <w:rPr>
          <w:rFonts w:ascii="Arial" w:hAnsi="Arial" w:cs="Arial"/>
          <w:sz w:val="24"/>
          <w:szCs w:val="24"/>
        </w:rPr>
        <w:t xml:space="preserve"> for a given patient</w:t>
      </w:r>
      <w:r w:rsidRPr="000D1239">
        <w:rPr>
          <w:rFonts w:ascii="Arial" w:hAnsi="Arial" w:cs="Arial"/>
          <w:sz w:val="24"/>
          <w:szCs w:val="24"/>
        </w:rPr>
        <w:t xml:space="preserve">. The list of interventions is also not intended to be all-inclusive. There may be additional interventions appropriate </w:t>
      </w:r>
      <w:r w:rsidR="00B5412A" w:rsidRPr="000D1239">
        <w:rPr>
          <w:rFonts w:ascii="Arial" w:hAnsi="Arial" w:cs="Arial"/>
          <w:sz w:val="24"/>
          <w:szCs w:val="24"/>
        </w:rPr>
        <w:t xml:space="preserve">for a given patient </w:t>
      </w:r>
      <w:r w:rsidRPr="000D1239">
        <w:rPr>
          <w:rFonts w:ascii="Arial" w:hAnsi="Arial" w:cs="Arial"/>
          <w:sz w:val="24"/>
          <w:szCs w:val="24"/>
        </w:rPr>
        <w:t>that do not appear in this document.</w:t>
      </w:r>
      <w:r w:rsidR="00094817" w:rsidRPr="00094817">
        <w:rPr>
          <w:rFonts w:ascii="Arial" w:hAnsi="Arial" w:cs="Arial"/>
          <w:sz w:val="24"/>
          <w:szCs w:val="24"/>
        </w:rPr>
        <w:t xml:space="preserve"> </w:t>
      </w:r>
      <w:r w:rsidR="00094817">
        <w:rPr>
          <w:rFonts w:ascii="Arial" w:hAnsi="Arial" w:cs="Arial"/>
          <w:sz w:val="24"/>
          <w:szCs w:val="24"/>
        </w:rPr>
        <w:t xml:space="preserve">Lastly, it’s worth recognizing that some interventions </w:t>
      </w:r>
      <w:r w:rsidR="00A84486">
        <w:rPr>
          <w:rFonts w:ascii="Arial" w:hAnsi="Arial" w:cs="Arial"/>
          <w:sz w:val="24"/>
          <w:szCs w:val="24"/>
        </w:rPr>
        <w:t xml:space="preserve">can be used to </w:t>
      </w:r>
      <w:r w:rsidR="00094817">
        <w:rPr>
          <w:rFonts w:ascii="Arial" w:hAnsi="Arial" w:cs="Arial"/>
          <w:sz w:val="24"/>
          <w:szCs w:val="24"/>
        </w:rPr>
        <w:t>address multiple</w:t>
      </w:r>
      <w:r w:rsidR="00A84486">
        <w:rPr>
          <w:rFonts w:ascii="Arial" w:hAnsi="Arial" w:cs="Arial"/>
          <w:sz w:val="24"/>
          <w:szCs w:val="24"/>
        </w:rPr>
        <w:t xml:space="preserve"> fall</w:t>
      </w:r>
      <w:r w:rsidR="00094817">
        <w:rPr>
          <w:rFonts w:ascii="Arial" w:hAnsi="Arial" w:cs="Arial"/>
          <w:sz w:val="24"/>
          <w:szCs w:val="24"/>
        </w:rPr>
        <w:t xml:space="preserve"> risk factors.</w:t>
      </w:r>
    </w:p>
    <w:p w14:paraId="419EC576" w14:textId="77777777" w:rsidR="004E2E44" w:rsidRDefault="004E2E44" w:rsidP="0027640A">
      <w:pPr>
        <w:rPr>
          <w:rFonts w:ascii="Arial" w:hAnsi="Arial" w:cs="Arial"/>
          <w:sz w:val="24"/>
          <w:szCs w:val="24"/>
        </w:rPr>
      </w:pPr>
    </w:p>
    <w:p w14:paraId="14D77CD0" w14:textId="77777777" w:rsidR="0037268D" w:rsidRDefault="0037268D" w:rsidP="006E7A2D">
      <w:pPr>
        <w:rPr>
          <w:rFonts w:ascii="Arial" w:hAnsi="Arial" w:cs="Arial"/>
          <w:i/>
          <w:iCs/>
          <w:sz w:val="16"/>
          <w:szCs w:val="16"/>
        </w:rPr>
      </w:pPr>
    </w:p>
    <w:p w14:paraId="27DFD0F1" w14:textId="77777777" w:rsidR="0037268D" w:rsidRDefault="0037268D" w:rsidP="006E7A2D">
      <w:pPr>
        <w:rPr>
          <w:rFonts w:ascii="Arial" w:hAnsi="Arial" w:cs="Arial"/>
          <w:i/>
          <w:iCs/>
          <w:sz w:val="16"/>
          <w:szCs w:val="16"/>
        </w:rPr>
      </w:pPr>
    </w:p>
    <w:p w14:paraId="56EBA28B" w14:textId="77777777" w:rsidR="0037268D" w:rsidRDefault="0037268D" w:rsidP="006E7A2D">
      <w:pPr>
        <w:rPr>
          <w:rFonts w:ascii="Arial" w:hAnsi="Arial" w:cs="Arial"/>
          <w:i/>
          <w:iCs/>
          <w:sz w:val="16"/>
          <w:szCs w:val="16"/>
        </w:rPr>
      </w:pPr>
    </w:p>
    <w:p w14:paraId="1CC58FA9" w14:textId="77777777" w:rsidR="0037268D" w:rsidRDefault="0037268D" w:rsidP="006E7A2D">
      <w:pPr>
        <w:rPr>
          <w:rFonts w:ascii="Arial" w:hAnsi="Arial" w:cs="Arial"/>
          <w:i/>
          <w:iCs/>
          <w:sz w:val="16"/>
          <w:szCs w:val="16"/>
        </w:rPr>
      </w:pPr>
    </w:p>
    <w:p w14:paraId="7E2D1363" w14:textId="77777777" w:rsidR="0037268D" w:rsidRDefault="0037268D" w:rsidP="006E7A2D">
      <w:pPr>
        <w:rPr>
          <w:rFonts w:ascii="Arial" w:hAnsi="Arial" w:cs="Arial"/>
          <w:i/>
          <w:iCs/>
          <w:sz w:val="16"/>
          <w:szCs w:val="16"/>
        </w:rPr>
      </w:pPr>
    </w:p>
    <w:p w14:paraId="1B9A2D18" w14:textId="77777777" w:rsidR="0037268D" w:rsidRDefault="0037268D" w:rsidP="006E7A2D">
      <w:pPr>
        <w:rPr>
          <w:rFonts w:ascii="Arial" w:hAnsi="Arial" w:cs="Arial"/>
          <w:i/>
          <w:iCs/>
          <w:sz w:val="16"/>
          <w:szCs w:val="16"/>
        </w:rPr>
      </w:pPr>
    </w:p>
    <w:p w14:paraId="4A4DDB83" w14:textId="77777777" w:rsidR="0037268D" w:rsidRDefault="0037268D" w:rsidP="006E7A2D">
      <w:pPr>
        <w:rPr>
          <w:rFonts w:ascii="Arial" w:hAnsi="Arial" w:cs="Arial"/>
          <w:i/>
          <w:iCs/>
          <w:sz w:val="16"/>
          <w:szCs w:val="16"/>
        </w:rPr>
      </w:pPr>
    </w:p>
    <w:p w14:paraId="2C9589ED" w14:textId="77777777" w:rsidR="0037268D" w:rsidRDefault="0037268D" w:rsidP="006E7A2D">
      <w:pPr>
        <w:rPr>
          <w:rFonts w:ascii="Arial" w:hAnsi="Arial" w:cs="Arial"/>
          <w:i/>
          <w:iCs/>
          <w:sz w:val="16"/>
          <w:szCs w:val="16"/>
        </w:rPr>
      </w:pPr>
    </w:p>
    <w:p w14:paraId="72CB4953" w14:textId="77777777" w:rsidR="0037268D" w:rsidRDefault="0037268D" w:rsidP="006E7A2D">
      <w:pPr>
        <w:rPr>
          <w:rFonts w:ascii="Arial" w:hAnsi="Arial" w:cs="Arial"/>
          <w:i/>
          <w:iCs/>
          <w:sz w:val="16"/>
          <w:szCs w:val="16"/>
        </w:rPr>
      </w:pPr>
    </w:p>
    <w:p w14:paraId="21229725" w14:textId="77777777" w:rsidR="0037268D" w:rsidRDefault="0037268D" w:rsidP="006E7A2D">
      <w:pPr>
        <w:rPr>
          <w:rFonts w:ascii="Arial" w:hAnsi="Arial" w:cs="Arial"/>
          <w:i/>
          <w:iCs/>
          <w:sz w:val="16"/>
          <w:szCs w:val="16"/>
        </w:rPr>
      </w:pPr>
    </w:p>
    <w:p w14:paraId="3BA6623E" w14:textId="77777777" w:rsidR="0037268D" w:rsidRDefault="0037268D" w:rsidP="006E7A2D">
      <w:pPr>
        <w:rPr>
          <w:rFonts w:ascii="Arial" w:hAnsi="Arial" w:cs="Arial"/>
          <w:i/>
          <w:iCs/>
          <w:sz w:val="16"/>
          <w:szCs w:val="16"/>
        </w:rPr>
      </w:pPr>
    </w:p>
    <w:p w14:paraId="3CCD4134" w14:textId="77777777" w:rsidR="0037268D" w:rsidRDefault="0037268D" w:rsidP="006E7A2D">
      <w:pPr>
        <w:rPr>
          <w:rFonts w:ascii="Arial" w:hAnsi="Arial" w:cs="Arial"/>
          <w:i/>
          <w:iCs/>
          <w:sz w:val="16"/>
          <w:szCs w:val="16"/>
        </w:rPr>
      </w:pPr>
    </w:p>
    <w:p w14:paraId="61A8903F" w14:textId="77777777" w:rsidR="00571A75" w:rsidRDefault="00571A75" w:rsidP="006E7A2D">
      <w:pPr>
        <w:rPr>
          <w:rFonts w:ascii="Arial" w:hAnsi="Arial" w:cs="Arial"/>
          <w:i/>
          <w:iCs/>
          <w:sz w:val="16"/>
          <w:szCs w:val="16"/>
        </w:rPr>
      </w:pPr>
    </w:p>
    <w:p w14:paraId="71896FC5" w14:textId="77777777" w:rsidR="00571A75" w:rsidRDefault="00571A75" w:rsidP="006E7A2D">
      <w:pPr>
        <w:rPr>
          <w:rFonts w:ascii="Arial" w:hAnsi="Arial" w:cs="Arial"/>
          <w:i/>
          <w:iCs/>
          <w:sz w:val="16"/>
          <w:szCs w:val="16"/>
        </w:rPr>
      </w:pPr>
    </w:p>
    <w:p w14:paraId="7B2ECF7C" w14:textId="77777777" w:rsidR="00571A75" w:rsidRDefault="00571A75" w:rsidP="006E7A2D">
      <w:pPr>
        <w:rPr>
          <w:rFonts w:ascii="Arial" w:hAnsi="Arial" w:cs="Arial"/>
          <w:i/>
          <w:iCs/>
          <w:sz w:val="16"/>
          <w:szCs w:val="16"/>
        </w:rPr>
      </w:pPr>
    </w:p>
    <w:p w14:paraId="752B47A1" w14:textId="77777777" w:rsidR="00571A75" w:rsidRDefault="00571A75" w:rsidP="006E7A2D">
      <w:pPr>
        <w:rPr>
          <w:rFonts w:ascii="Arial" w:hAnsi="Arial" w:cs="Arial"/>
          <w:i/>
          <w:iCs/>
          <w:sz w:val="16"/>
          <w:szCs w:val="16"/>
        </w:rPr>
      </w:pPr>
    </w:p>
    <w:p w14:paraId="3E06B8CE" w14:textId="77777777" w:rsidR="00571A75" w:rsidRDefault="00571A75" w:rsidP="006E7A2D">
      <w:pPr>
        <w:rPr>
          <w:rFonts w:ascii="Arial" w:hAnsi="Arial" w:cs="Arial"/>
          <w:i/>
          <w:iCs/>
          <w:sz w:val="16"/>
          <w:szCs w:val="16"/>
        </w:rPr>
      </w:pPr>
    </w:p>
    <w:p w14:paraId="27F0EEDA" w14:textId="77777777" w:rsidR="00571A75" w:rsidRDefault="00571A75" w:rsidP="006E7A2D">
      <w:pPr>
        <w:rPr>
          <w:rFonts w:ascii="Arial" w:hAnsi="Arial" w:cs="Arial"/>
          <w:i/>
          <w:iCs/>
          <w:sz w:val="16"/>
          <w:szCs w:val="16"/>
        </w:rPr>
      </w:pPr>
    </w:p>
    <w:p w14:paraId="07ACB72C" w14:textId="77777777" w:rsidR="00571A75" w:rsidRDefault="00571A75" w:rsidP="006E7A2D">
      <w:pPr>
        <w:rPr>
          <w:rFonts w:ascii="Arial" w:hAnsi="Arial" w:cs="Arial"/>
          <w:i/>
          <w:iCs/>
          <w:sz w:val="16"/>
          <w:szCs w:val="16"/>
        </w:rPr>
      </w:pPr>
    </w:p>
    <w:p w14:paraId="1A1F8165" w14:textId="77777777" w:rsidR="00571A75" w:rsidRDefault="00571A75" w:rsidP="006E7A2D">
      <w:pPr>
        <w:rPr>
          <w:rFonts w:ascii="Arial" w:hAnsi="Arial" w:cs="Arial"/>
          <w:i/>
          <w:iCs/>
          <w:sz w:val="16"/>
          <w:szCs w:val="16"/>
        </w:rPr>
      </w:pPr>
    </w:p>
    <w:p w14:paraId="67DB48EA" w14:textId="7D638928" w:rsidR="006E7A2D" w:rsidRPr="00571A75" w:rsidRDefault="006E7A2D" w:rsidP="006E7A2D">
      <w:pPr>
        <w:rPr>
          <w:rFonts w:ascii="Arial" w:hAnsi="Arial" w:cs="Arial"/>
          <w:sz w:val="14"/>
          <w:szCs w:val="14"/>
        </w:rPr>
        <w:sectPr w:rsidR="006E7A2D" w:rsidRPr="00571A75" w:rsidSect="006E7A2D">
          <w:headerReference w:type="first" r:id="rId12"/>
          <w:pgSz w:w="12240" w:h="15840"/>
          <w:pgMar w:top="720" w:right="720" w:bottom="720" w:left="720" w:header="720" w:footer="0" w:gutter="0"/>
          <w:cols w:space="720"/>
          <w:titlePg/>
          <w:docGrid w:linePitch="360"/>
        </w:sectPr>
      </w:pPr>
      <w:r w:rsidRPr="00571A75">
        <w:rPr>
          <w:rFonts w:ascii="Arial" w:hAnsi="Arial" w:cs="Arial"/>
          <w:i/>
          <w:iCs/>
          <w:sz w:val="14"/>
          <w:szCs w:val="14"/>
        </w:rPr>
        <w:t xml:space="preserve">Created by Addie Werner, SOT, Jenna Banzhaf, SOT, Kateryna </w:t>
      </w:r>
      <w:proofErr w:type="spellStart"/>
      <w:r w:rsidRPr="00571A75">
        <w:rPr>
          <w:rFonts w:ascii="Arial" w:hAnsi="Arial" w:cs="Arial"/>
          <w:i/>
          <w:iCs/>
          <w:sz w:val="14"/>
          <w:szCs w:val="14"/>
        </w:rPr>
        <w:t>Brichka</w:t>
      </w:r>
      <w:proofErr w:type="spellEnd"/>
      <w:r w:rsidRPr="00571A75">
        <w:rPr>
          <w:rFonts w:ascii="Arial" w:hAnsi="Arial" w:cs="Arial"/>
          <w:i/>
          <w:iCs/>
          <w:sz w:val="14"/>
          <w:szCs w:val="14"/>
        </w:rPr>
        <w:t>, SOT, Victoria Kennel, PhD, and Dawn Venema, PT, PhD; Last updated July 2025</w:t>
      </w:r>
    </w:p>
    <w:p w14:paraId="0057943A" w14:textId="77777777" w:rsidR="001E6332" w:rsidRPr="001E6332" w:rsidRDefault="001E6332" w:rsidP="00BF7214">
      <w:pPr>
        <w:shd w:val="clear" w:color="auto" w:fill="FFFFFF" w:themeFill="background1"/>
        <w:rPr>
          <w:rFonts w:ascii="Arial" w:hAnsi="Arial" w:cs="Arial"/>
        </w:rPr>
      </w:pPr>
    </w:p>
    <w:p w14:paraId="5C4726C4" w14:textId="2AFE7EEA" w:rsidR="00433D0B" w:rsidRPr="00E56E1B" w:rsidRDefault="001E6332" w:rsidP="00BF7214">
      <w:pPr>
        <w:shd w:val="clear" w:color="auto" w:fill="FFFFFF" w:themeFill="background1"/>
        <w:rPr>
          <w:rFonts w:ascii="Arial" w:eastAsiaTheme="minorEastAsia" w:hAnsi="Arial" w:cs="Arial"/>
          <w:sz w:val="44"/>
          <w:szCs w:val="44"/>
        </w:rPr>
      </w:pPr>
      <w:r w:rsidRPr="00E56E1B">
        <w:rPr>
          <w:rFonts w:ascii="Arial" w:hAnsi="Arial" w:cs="Arial"/>
          <w:noProof/>
          <w:sz w:val="44"/>
          <w:szCs w:val="44"/>
        </w:rPr>
        <mc:AlternateContent>
          <mc:Choice Requires="wps">
            <w:drawing>
              <wp:anchor distT="0" distB="0" distL="114300" distR="114300" simplePos="0" relativeHeight="251658240" behindDoc="0" locked="0" layoutInCell="1" allowOverlap="1" wp14:anchorId="31D659E4" wp14:editId="45D9F286">
                <wp:simplePos x="0" y="0"/>
                <wp:positionH relativeFrom="column">
                  <wp:posOffset>-5080</wp:posOffset>
                </wp:positionH>
                <wp:positionV relativeFrom="paragraph">
                  <wp:posOffset>364946</wp:posOffset>
                </wp:positionV>
                <wp:extent cx="6035040" cy="0"/>
                <wp:effectExtent l="0" t="19050" r="41910" b="3810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line">
                          <a:avLst/>
                        </a:prstGeom>
                        <a:ln w="635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65959" id="Straight Connector 56"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8.75pt" to="474.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" strokecolor="#aeaaaa [2414]" strokeweight="5pt">
                <v:stroke joinstyle="miter"/>
              </v:line>
            </w:pict>
          </mc:Fallback>
        </mc:AlternateContent>
      </w:r>
      <w:r w:rsidR="00104E7A" w:rsidRPr="00E56E1B">
        <w:rPr>
          <w:rFonts w:ascii="Arial" w:hAnsi="Arial" w:cs="Arial"/>
          <w:noProof/>
          <w:sz w:val="44"/>
          <w:szCs w:val="44"/>
        </w:rPr>
        <mc:AlternateContent>
          <mc:Choice Requires="wps">
            <w:drawing>
              <wp:anchor distT="0" distB="0" distL="114300" distR="114300" simplePos="0" relativeHeight="251658241" behindDoc="0" locked="0" layoutInCell="1" allowOverlap="1" wp14:anchorId="54A79E0D" wp14:editId="671CC9D4">
                <wp:simplePos x="0" y="0"/>
                <wp:positionH relativeFrom="column">
                  <wp:posOffset>-3864</wp:posOffset>
                </wp:positionH>
                <wp:positionV relativeFrom="paragraph">
                  <wp:posOffset>-16537</wp:posOffset>
                </wp:positionV>
                <wp:extent cx="6035040" cy="0"/>
                <wp:effectExtent l="0" t="19050" r="41910" b="38100"/>
                <wp:wrapNone/>
                <wp:docPr id="57" name="Straight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line">
                          <a:avLst/>
                        </a:prstGeom>
                        <a:ln w="635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22909B" id="Straight Connector 57"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pt" to="47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" strokecolor="#aeaaaa [2414]" strokeweight="5pt">
                <v:stroke joinstyle="miter"/>
              </v:line>
            </w:pict>
          </mc:Fallback>
        </mc:AlternateContent>
      </w:r>
      <w:r w:rsidR="009F5452" w:rsidRPr="00E56E1B">
        <w:rPr>
          <w:rFonts w:ascii="Arial" w:hAnsi="Arial" w:cs="Arial"/>
          <w:sz w:val="44"/>
          <w:szCs w:val="44"/>
        </w:rPr>
        <w:t xml:space="preserve">Linking </w:t>
      </w:r>
      <w:r w:rsidR="00A25D98" w:rsidRPr="00E56E1B">
        <w:rPr>
          <w:rFonts w:ascii="Arial" w:hAnsi="Arial" w:cs="Arial"/>
          <w:sz w:val="44"/>
          <w:szCs w:val="44"/>
        </w:rPr>
        <w:t>Intervention</w:t>
      </w:r>
      <w:r w:rsidR="00F31D9F" w:rsidRPr="00E56E1B">
        <w:rPr>
          <w:rFonts w:ascii="Arial" w:hAnsi="Arial" w:cs="Arial"/>
          <w:sz w:val="44"/>
          <w:szCs w:val="44"/>
        </w:rPr>
        <w:t xml:space="preserve">s </w:t>
      </w:r>
      <w:r w:rsidR="009F5452" w:rsidRPr="00E56E1B">
        <w:rPr>
          <w:rFonts w:ascii="Arial" w:hAnsi="Arial" w:cs="Arial"/>
          <w:sz w:val="44"/>
          <w:szCs w:val="44"/>
        </w:rPr>
        <w:t>to Fall Risk Factors</w:t>
      </w:r>
    </w:p>
    <w:p w14:paraId="06BACF0C" w14:textId="1672D4C8" w:rsidR="001D020D" w:rsidRDefault="00B95CBD">
      <w:pPr>
        <w:rPr>
          <w:sz w:val="16"/>
          <w:szCs w:val="16"/>
        </w:rPr>
      </w:pPr>
      <w:r w:rsidRPr="0FECF012">
        <w:rPr>
          <w:rFonts w:ascii="Arial" w:hAnsi="Arial" w:cs="Arial"/>
          <w:sz w:val="16"/>
          <w:szCs w:val="16"/>
        </w:rPr>
        <w:t>Use this table to identify interventions appropriate for all patients (universal interventions) as well as those to consider for patients with specific risk factors</w:t>
      </w:r>
      <w:r w:rsidRPr="0FECF012">
        <w:rPr>
          <w:sz w:val="16"/>
          <w:szCs w:val="16"/>
        </w:rPr>
        <w:t>.</w:t>
      </w:r>
    </w:p>
    <w:tbl>
      <w:tblPr>
        <w:tblpPr w:leftFromText="187" w:rightFromText="187" w:vertAnchor="page" w:horzAnchor="margin" w:tblpY="1499"/>
        <w:tblOverlap w:val="never"/>
        <w:tblW w:w="11430" w:type="dxa"/>
        <w:tblLayout w:type="fixed"/>
        <w:tblCellMar>
          <w:left w:w="0" w:type="dxa"/>
          <w:right w:w="0" w:type="dxa"/>
        </w:tblCellMar>
        <w:tblLook w:val="0420" w:firstRow="1" w:lastRow="0" w:firstColumn="0" w:lastColumn="0" w:noHBand="0" w:noVBand="1"/>
      </w:tblPr>
      <w:tblGrid>
        <w:gridCol w:w="3060"/>
        <w:gridCol w:w="1181"/>
        <w:gridCol w:w="14"/>
        <w:gridCol w:w="1195"/>
        <w:gridCol w:w="1195"/>
        <w:gridCol w:w="1195"/>
        <w:gridCol w:w="1195"/>
        <w:gridCol w:w="1195"/>
        <w:gridCol w:w="1200"/>
      </w:tblGrid>
      <w:tr w:rsidR="001D020D" w:rsidRPr="00E27D41" w14:paraId="11C6A837" w14:textId="77777777" w:rsidTr="00D942E9">
        <w:tc>
          <w:tcPr>
            <w:tcW w:w="3060" w:type="dxa"/>
            <w:tcMar>
              <w:top w:w="72" w:type="dxa"/>
              <w:left w:w="143" w:type="dxa"/>
              <w:bottom w:w="72" w:type="dxa"/>
              <w:right w:w="143" w:type="dxa"/>
            </w:tcMar>
          </w:tcPr>
          <w:p w14:paraId="47A5C3FE" w14:textId="77777777" w:rsidR="001D020D" w:rsidRPr="00E27D41" w:rsidRDefault="001D020D" w:rsidP="00D942E9">
            <w:pPr>
              <w:spacing w:after="0" w:line="120" w:lineRule="atLeast"/>
              <w:rPr>
                <w:rFonts w:ascii="Arial" w:eastAsia="Times New Roman" w:hAnsi="Arial" w:cs="Arial"/>
                <w:sz w:val="24"/>
                <w:szCs w:val="24"/>
              </w:rPr>
            </w:pPr>
          </w:p>
        </w:tc>
        <w:tc>
          <w:tcPr>
            <w:tcW w:w="1181" w:type="dxa"/>
            <w:vAlign w:val="center"/>
          </w:tcPr>
          <w:p w14:paraId="3D5CCFCD" w14:textId="77777777" w:rsidR="001D020D" w:rsidRPr="00E27D41" w:rsidRDefault="001D020D" w:rsidP="00D942E9">
            <w:pPr>
              <w:spacing w:after="0" w:line="120" w:lineRule="atLeast"/>
              <w:jc w:val="center"/>
              <w:rPr>
                <w:rFonts w:ascii="Arial" w:eastAsia="Times New Roman" w:hAnsi="Arial" w:cs="Arial"/>
                <w:b/>
                <w:bCs/>
                <w:color w:val="000000"/>
                <w:kern w:val="24"/>
                <w:sz w:val="17"/>
                <w:szCs w:val="17"/>
              </w:rPr>
            </w:pPr>
          </w:p>
        </w:tc>
        <w:tc>
          <w:tcPr>
            <w:tcW w:w="7189" w:type="dxa"/>
            <w:gridSpan w:val="7"/>
            <w:shd w:val="clear" w:color="auto" w:fill="D9D9D9" w:themeFill="background1" w:themeFillShade="D9"/>
            <w:vAlign w:val="center"/>
          </w:tcPr>
          <w:p w14:paraId="2C9CADDC" w14:textId="77777777" w:rsidR="001D020D" w:rsidRPr="00E27D41" w:rsidRDefault="001D020D" w:rsidP="00D942E9">
            <w:pPr>
              <w:spacing w:after="0" w:line="120" w:lineRule="atLeast"/>
              <w:jc w:val="center"/>
              <w:rPr>
                <w:rFonts w:ascii="Arial" w:eastAsia="Times New Roman" w:hAnsi="Arial" w:cs="Arial"/>
                <w:b/>
                <w:bCs/>
                <w:color w:val="000000"/>
                <w:kern w:val="24"/>
                <w:sz w:val="17"/>
                <w:szCs w:val="17"/>
              </w:rPr>
            </w:pPr>
            <w:r w:rsidRPr="00E27D41">
              <w:rPr>
                <w:rFonts w:ascii="Arial" w:eastAsia="Times New Roman" w:hAnsi="Arial" w:cs="Arial"/>
                <w:b/>
                <w:bCs/>
                <w:color w:val="000000"/>
                <w:kern w:val="24"/>
                <w:sz w:val="17"/>
                <w:szCs w:val="17"/>
                <w:shd w:val="clear" w:color="auto" w:fill="D9D9D9" w:themeFill="background1" w:themeFillShade="D9"/>
              </w:rPr>
              <w:t>Fall Risk Factors</w:t>
            </w:r>
          </w:p>
        </w:tc>
      </w:tr>
      <w:tr w:rsidR="001D020D" w:rsidRPr="00F96717" w14:paraId="61F355BA" w14:textId="77777777" w:rsidTr="00CB364A">
        <w:trPr>
          <w:trHeight w:val="576"/>
        </w:trPr>
        <w:tc>
          <w:tcPr>
            <w:tcW w:w="3060" w:type="dxa"/>
            <w:shd w:val="clear" w:color="auto" w:fill="D9D9D9" w:themeFill="background1" w:themeFillShade="D9"/>
            <w:tcMar>
              <w:top w:w="72" w:type="dxa"/>
              <w:left w:w="143" w:type="dxa"/>
              <w:bottom w:w="72" w:type="dxa"/>
              <w:right w:w="143" w:type="dxa"/>
            </w:tcMar>
            <w:vAlign w:val="bottom"/>
            <w:hideMark/>
          </w:tcPr>
          <w:p w14:paraId="0D3010EA" w14:textId="77777777" w:rsidR="001D020D" w:rsidRPr="00F96717" w:rsidRDefault="001D020D" w:rsidP="00D942E9">
            <w:pPr>
              <w:spacing w:after="0" w:line="120" w:lineRule="atLeast"/>
              <w:rPr>
                <w:rFonts w:ascii="Arial" w:eastAsia="Times New Roman" w:hAnsi="Arial" w:cs="Arial"/>
                <w:b/>
                <w:sz w:val="17"/>
                <w:szCs w:val="17"/>
              </w:rPr>
            </w:pPr>
            <w:r w:rsidRPr="00F96717">
              <w:rPr>
                <w:rFonts w:ascii="Arial" w:eastAsia="Times New Roman" w:hAnsi="Arial" w:cs="Arial"/>
                <w:b/>
                <w:sz w:val="17"/>
                <w:szCs w:val="17"/>
              </w:rPr>
              <w:t>Interventions</w:t>
            </w:r>
          </w:p>
        </w:tc>
        <w:tc>
          <w:tcPr>
            <w:tcW w:w="1195" w:type="dxa"/>
            <w:gridSpan w:val="2"/>
            <w:shd w:val="clear" w:color="auto" w:fill="303B41"/>
          </w:tcPr>
          <w:p w14:paraId="080586B3" w14:textId="77777777" w:rsidR="001D020D" w:rsidRPr="00F96717" w:rsidRDefault="001D020D" w:rsidP="00D942E9">
            <w:pPr>
              <w:spacing w:after="0" w:line="120" w:lineRule="atLeast"/>
              <w:jc w:val="center"/>
              <w:textAlignment w:val="baseline"/>
              <w:rPr>
                <w:rFonts w:ascii="Arial" w:eastAsia="Times New Roman" w:hAnsi="Arial" w:cs="Arial"/>
                <w:bCs/>
                <w:color w:val="FFFFFF" w:themeColor="background1"/>
                <w:kern w:val="24"/>
                <w:sz w:val="16"/>
                <w:szCs w:val="16"/>
              </w:rPr>
            </w:pPr>
            <w:r w:rsidRPr="00F96717">
              <w:rPr>
                <w:rFonts w:ascii="Arial" w:eastAsia="Times New Roman" w:hAnsi="Arial" w:cs="Arial"/>
                <w:bCs/>
                <w:color w:val="FFFFFF" w:themeColor="background1"/>
                <w:kern w:val="24"/>
                <w:sz w:val="16"/>
                <w:szCs w:val="16"/>
              </w:rPr>
              <w:t>All Patients (Universal Interventions)</w:t>
            </w:r>
          </w:p>
        </w:tc>
        <w:tc>
          <w:tcPr>
            <w:tcW w:w="1195" w:type="dxa"/>
            <w:shd w:val="clear" w:color="auto" w:fill="AD122A"/>
            <w:tcMar>
              <w:top w:w="72" w:type="dxa"/>
              <w:left w:w="143" w:type="dxa"/>
              <w:bottom w:w="72" w:type="dxa"/>
              <w:right w:w="143" w:type="dxa"/>
            </w:tcMar>
            <w:vAlign w:val="center"/>
            <w:hideMark/>
          </w:tcPr>
          <w:p w14:paraId="570D4283" w14:textId="77777777" w:rsidR="001D020D" w:rsidRPr="00F96717" w:rsidRDefault="001D020D" w:rsidP="00D942E9">
            <w:pPr>
              <w:spacing w:after="0" w:line="120" w:lineRule="atLeast"/>
              <w:jc w:val="center"/>
              <w:textAlignment w:val="baseline"/>
              <w:rPr>
                <w:rFonts w:ascii="Arial" w:eastAsia="Times New Roman" w:hAnsi="Arial" w:cs="Arial"/>
                <w:color w:val="FFFFFF" w:themeColor="background1"/>
                <w:sz w:val="16"/>
                <w:szCs w:val="16"/>
              </w:rPr>
            </w:pPr>
            <w:r w:rsidRPr="00F96717">
              <w:rPr>
                <w:rFonts w:ascii="Arial" w:eastAsia="Times New Roman" w:hAnsi="Arial" w:cs="Arial"/>
                <w:bCs/>
                <w:color w:val="FFFFFF" w:themeColor="background1"/>
                <w:kern w:val="24"/>
                <w:sz w:val="16"/>
                <w:szCs w:val="16"/>
              </w:rPr>
              <w:t xml:space="preserve">Cognitive or </w:t>
            </w:r>
            <w:r>
              <w:rPr>
                <w:rFonts w:ascii="Arial" w:eastAsia="Times New Roman" w:hAnsi="Arial" w:cs="Arial"/>
                <w:bCs/>
                <w:color w:val="FFFFFF" w:themeColor="background1"/>
                <w:kern w:val="24"/>
                <w:sz w:val="16"/>
                <w:szCs w:val="16"/>
              </w:rPr>
              <w:t xml:space="preserve">Behavioral </w:t>
            </w:r>
            <w:r w:rsidRPr="00F96717">
              <w:rPr>
                <w:rFonts w:ascii="Arial" w:eastAsia="Times New Roman" w:hAnsi="Arial" w:cs="Arial"/>
                <w:bCs/>
                <w:color w:val="FFFFFF" w:themeColor="background1"/>
                <w:kern w:val="24"/>
                <w:sz w:val="16"/>
                <w:szCs w:val="16"/>
              </w:rPr>
              <w:t>Impairment</w:t>
            </w:r>
          </w:p>
        </w:tc>
        <w:tc>
          <w:tcPr>
            <w:tcW w:w="1195" w:type="dxa"/>
            <w:shd w:val="clear" w:color="auto" w:fill="005E63"/>
          </w:tcPr>
          <w:p w14:paraId="32BD925A" w14:textId="77777777" w:rsidR="001D020D" w:rsidRPr="00F96717" w:rsidRDefault="001D020D" w:rsidP="00D942E9">
            <w:pPr>
              <w:spacing w:after="0" w:line="120" w:lineRule="atLeast"/>
              <w:jc w:val="center"/>
              <w:rPr>
                <w:rFonts w:ascii="Arial" w:eastAsia="Times New Roman" w:hAnsi="Arial" w:cs="Arial"/>
                <w:bCs/>
                <w:color w:val="FFFFFF" w:themeColor="background1"/>
                <w:kern w:val="24"/>
                <w:sz w:val="16"/>
                <w:szCs w:val="16"/>
              </w:rPr>
            </w:pPr>
            <w:r w:rsidRPr="00F96717">
              <w:rPr>
                <w:rFonts w:ascii="Arial" w:eastAsia="Times New Roman" w:hAnsi="Arial" w:cs="Arial"/>
                <w:bCs/>
                <w:color w:val="FFFFFF" w:themeColor="background1"/>
                <w:kern w:val="24"/>
                <w:sz w:val="16"/>
                <w:szCs w:val="16"/>
              </w:rPr>
              <w:t>Difficulty with mobility and/or ADLs</w:t>
            </w:r>
          </w:p>
        </w:tc>
        <w:tc>
          <w:tcPr>
            <w:tcW w:w="1195" w:type="dxa"/>
            <w:shd w:val="clear" w:color="auto" w:fill="833C0B" w:themeFill="accent2" w:themeFillShade="80"/>
            <w:tcMar>
              <w:top w:w="72" w:type="dxa"/>
              <w:left w:w="143" w:type="dxa"/>
              <w:bottom w:w="72" w:type="dxa"/>
              <w:right w:w="143" w:type="dxa"/>
            </w:tcMar>
            <w:vAlign w:val="center"/>
            <w:hideMark/>
          </w:tcPr>
          <w:p w14:paraId="2DA45CB7" w14:textId="77777777" w:rsidR="001D020D" w:rsidRPr="00F96717" w:rsidRDefault="001D020D" w:rsidP="00D942E9">
            <w:pPr>
              <w:spacing w:after="0" w:line="120" w:lineRule="atLeast"/>
              <w:jc w:val="center"/>
              <w:rPr>
                <w:rFonts w:ascii="Arial" w:eastAsia="Times New Roman" w:hAnsi="Arial" w:cs="Arial"/>
                <w:color w:val="FFFFFF" w:themeColor="background1"/>
                <w:sz w:val="16"/>
                <w:szCs w:val="16"/>
              </w:rPr>
            </w:pPr>
            <w:r w:rsidRPr="00F96717">
              <w:rPr>
                <w:rFonts w:ascii="Arial" w:eastAsia="Times New Roman" w:hAnsi="Arial" w:cs="Arial"/>
                <w:bCs/>
                <w:color w:val="FFFFFF" w:themeColor="background1"/>
                <w:kern w:val="24"/>
                <w:sz w:val="16"/>
                <w:szCs w:val="16"/>
              </w:rPr>
              <w:t>Medications</w:t>
            </w:r>
          </w:p>
        </w:tc>
        <w:tc>
          <w:tcPr>
            <w:tcW w:w="1195" w:type="dxa"/>
            <w:shd w:val="clear" w:color="auto" w:fill="002957"/>
            <w:vAlign w:val="center"/>
          </w:tcPr>
          <w:p w14:paraId="1585A00A" w14:textId="77777777" w:rsidR="001D020D" w:rsidRPr="00F96717" w:rsidRDefault="001D020D" w:rsidP="00D942E9">
            <w:pPr>
              <w:spacing w:after="0" w:line="120" w:lineRule="atLeast"/>
              <w:jc w:val="center"/>
              <w:rPr>
                <w:rFonts w:ascii="Arial" w:eastAsia="Times New Roman" w:hAnsi="Arial" w:cs="Arial"/>
                <w:bCs/>
                <w:color w:val="FFFFFF" w:themeColor="background1"/>
                <w:kern w:val="24"/>
                <w:sz w:val="16"/>
                <w:szCs w:val="16"/>
              </w:rPr>
            </w:pPr>
            <w:r w:rsidRPr="00F96717">
              <w:rPr>
                <w:rFonts w:ascii="Arial" w:eastAsia="Times New Roman" w:hAnsi="Arial" w:cs="Arial"/>
                <w:bCs/>
                <w:color w:val="FFFFFF" w:themeColor="background1"/>
                <w:kern w:val="24"/>
                <w:sz w:val="16"/>
                <w:szCs w:val="16"/>
              </w:rPr>
              <w:t>Risk of Injury</w:t>
            </w:r>
          </w:p>
        </w:tc>
        <w:tc>
          <w:tcPr>
            <w:tcW w:w="1195" w:type="dxa"/>
            <w:shd w:val="clear" w:color="auto" w:fill="656515"/>
            <w:vAlign w:val="center"/>
          </w:tcPr>
          <w:p w14:paraId="42596504" w14:textId="77777777" w:rsidR="001D020D" w:rsidRPr="00F96717" w:rsidRDefault="001D020D" w:rsidP="00D942E9">
            <w:pPr>
              <w:spacing w:after="0" w:line="120" w:lineRule="atLeast"/>
              <w:jc w:val="center"/>
              <w:rPr>
                <w:rFonts w:ascii="Arial" w:eastAsia="Times New Roman" w:hAnsi="Arial" w:cs="Arial"/>
                <w:bCs/>
                <w:color w:val="FFFFFF" w:themeColor="background1"/>
                <w:kern w:val="24"/>
                <w:sz w:val="16"/>
                <w:szCs w:val="16"/>
              </w:rPr>
            </w:pPr>
            <w:r w:rsidRPr="00F96717">
              <w:rPr>
                <w:rFonts w:ascii="Arial" w:eastAsia="Times New Roman" w:hAnsi="Arial" w:cs="Arial"/>
                <w:bCs/>
                <w:color w:val="FFFFFF" w:themeColor="background1"/>
                <w:kern w:val="24"/>
                <w:sz w:val="16"/>
                <w:szCs w:val="16"/>
              </w:rPr>
              <w:t>Sensory Impairment</w:t>
            </w:r>
          </w:p>
        </w:tc>
        <w:tc>
          <w:tcPr>
            <w:tcW w:w="1200" w:type="dxa"/>
            <w:shd w:val="clear" w:color="auto" w:fill="0E7F9A"/>
            <w:tcMar>
              <w:top w:w="72" w:type="dxa"/>
              <w:left w:w="143" w:type="dxa"/>
              <w:bottom w:w="72" w:type="dxa"/>
              <w:right w:w="143" w:type="dxa"/>
            </w:tcMar>
            <w:vAlign w:val="center"/>
            <w:hideMark/>
          </w:tcPr>
          <w:p w14:paraId="7A852BEE" w14:textId="77777777" w:rsidR="001D020D" w:rsidRPr="00F96717" w:rsidRDefault="001D020D" w:rsidP="00D942E9">
            <w:pPr>
              <w:spacing w:after="0" w:line="120" w:lineRule="atLeast"/>
              <w:jc w:val="center"/>
              <w:rPr>
                <w:rFonts w:ascii="Arial" w:eastAsia="Times New Roman" w:hAnsi="Arial" w:cs="Arial"/>
                <w:color w:val="129DBF"/>
                <w:sz w:val="16"/>
                <w:szCs w:val="16"/>
              </w:rPr>
            </w:pPr>
            <w:r w:rsidRPr="00F96717">
              <w:rPr>
                <w:rFonts w:ascii="Arial" w:eastAsia="Times New Roman" w:hAnsi="Arial" w:cs="Arial"/>
                <w:bCs/>
                <w:color w:val="FFFFFF" w:themeColor="background1"/>
                <w:kern w:val="24"/>
                <w:sz w:val="16"/>
                <w:szCs w:val="16"/>
              </w:rPr>
              <w:t>Toileting Needs</w:t>
            </w:r>
          </w:p>
        </w:tc>
      </w:tr>
      <w:tr w:rsidR="001D020D" w:rsidRPr="00E27D41" w14:paraId="7D5F61E4" w14:textId="77777777" w:rsidTr="00D942E9">
        <w:trPr>
          <w:trHeight w:val="216"/>
        </w:trPr>
        <w:tc>
          <w:tcPr>
            <w:tcW w:w="3060" w:type="dxa"/>
            <w:tcMar>
              <w:top w:w="72" w:type="dxa"/>
              <w:left w:w="143" w:type="dxa"/>
              <w:bottom w:w="72" w:type="dxa"/>
              <w:right w:w="143" w:type="dxa"/>
            </w:tcMar>
            <w:vAlign w:val="center"/>
          </w:tcPr>
          <w:p w14:paraId="4F2C9B9C"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Assistive devices/ equipment</w:t>
            </w:r>
          </w:p>
        </w:tc>
        <w:tc>
          <w:tcPr>
            <w:tcW w:w="1195" w:type="dxa"/>
            <w:gridSpan w:val="2"/>
            <w:vAlign w:val="center"/>
          </w:tcPr>
          <w:p w14:paraId="7D5A7DBE"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1396EC92"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1FFE4AF9"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2FB8F632" wp14:editId="65C99DA6">
                      <wp:extent cx="91440" cy="91440"/>
                      <wp:effectExtent l="0" t="0" r="22860" b="22860"/>
                      <wp:docPr id="44" name="Oval 4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617375" id="Oval 4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tcMar>
              <w:top w:w="72" w:type="dxa"/>
              <w:left w:w="143" w:type="dxa"/>
              <w:bottom w:w="72" w:type="dxa"/>
              <w:right w:w="143" w:type="dxa"/>
            </w:tcMar>
            <w:vAlign w:val="center"/>
          </w:tcPr>
          <w:p w14:paraId="798EF331"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vAlign w:val="center"/>
          </w:tcPr>
          <w:p w14:paraId="7C149C9A" w14:textId="77777777" w:rsidR="001D020D" w:rsidRPr="00E27D41" w:rsidRDefault="001D020D" w:rsidP="00D942E9">
            <w:pPr>
              <w:spacing w:after="0" w:line="120" w:lineRule="atLeast"/>
              <w:rPr>
                <w:rFonts w:ascii="Arial" w:eastAsia="Times New Roman" w:hAnsi="Arial" w:cs="Arial"/>
                <w:noProof/>
                <w:sz w:val="16"/>
                <w:szCs w:val="16"/>
              </w:rPr>
            </w:pPr>
          </w:p>
        </w:tc>
        <w:tc>
          <w:tcPr>
            <w:tcW w:w="1195" w:type="dxa"/>
            <w:vAlign w:val="center"/>
          </w:tcPr>
          <w:p w14:paraId="3DC8BF40" w14:textId="77777777" w:rsidR="001D020D" w:rsidRPr="00E27D41" w:rsidRDefault="001D020D" w:rsidP="00D942E9">
            <w:pPr>
              <w:spacing w:after="0" w:line="120" w:lineRule="atLeast"/>
              <w:jc w:val="center"/>
              <w:rPr>
                <w:rFonts w:ascii="Arial" w:eastAsia="Times New Roman" w:hAnsi="Arial" w:cs="Arial"/>
                <w:noProof/>
                <w:sz w:val="16"/>
                <w:szCs w:val="16"/>
              </w:rPr>
            </w:pPr>
            <w:r>
              <w:rPr>
                <w:rFonts w:ascii="Arial" w:eastAsia="Times New Roman" w:hAnsi="Arial" w:cs="Arial"/>
                <w:b/>
                <w:noProof/>
                <w:color w:val="F26721"/>
                <w:sz w:val="16"/>
                <w:szCs w:val="16"/>
              </w:rPr>
              <mc:AlternateContent>
                <mc:Choice Requires="wps">
                  <w:drawing>
                    <wp:inline distT="0" distB="0" distL="0" distR="0" wp14:anchorId="02B1E012" wp14:editId="7CEDC231">
                      <wp:extent cx="91440" cy="91440"/>
                      <wp:effectExtent l="0" t="0" r="22860" b="22860"/>
                      <wp:docPr id="1483499366" name="Oval 148349936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4CA4DB" id="Oval 148349936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tcMar>
              <w:top w:w="72" w:type="dxa"/>
              <w:left w:w="143" w:type="dxa"/>
              <w:bottom w:w="72" w:type="dxa"/>
              <w:right w:w="143" w:type="dxa"/>
            </w:tcMar>
            <w:vAlign w:val="center"/>
          </w:tcPr>
          <w:p w14:paraId="595DC51A" w14:textId="77777777" w:rsidR="001D020D" w:rsidRPr="00E27D41" w:rsidRDefault="001D020D" w:rsidP="00D942E9">
            <w:pPr>
              <w:spacing w:after="0" w:line="120" w:lineRule="atLeast"/>
              <w:jc w:val="center"/>
              <w:rPr>
                <w:rFonts w:ascii="Arial" w:eastAsia="Times New Roman" w:hAnsi="Arial" w:cs="Arial"/>
                <w:color w:val="FCB614"/>
                <w:sz w:val="16"/>
                <w:szCs w:val="16"/>
              </w:rPr>
            </w:pPr>
            <w:r>
              <w:rPr>
                <w:rFonts w:ascii="Arial" w:eastAsia="Times New Roman" w:hAnsi="Arial" w:cs="Arial"/>
                <w:b/>
                <w:noProof/>
                <w:color w:val="F26721"/>
                <w:sz w:val="16"/>
                <w:szCs w:val="16"/>
              </w:rPr>
              <mc:AlternateContent>
                <mc:Choice Requires="wps">
                  <w:drawing>
                    <wp:inline distT="0" distB="0" distL="0" distR="0" wp14:anchorId="483FBFB9" wp14:editId="50AAF898">
                      <wp:extent cx="91440" cy="91440"/>
                      <wp:effectExtent l="0" t="0" r="22860" b="22860"/>
                      <wp:docPr id="73" name="Oval 7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92F8D0" id="Oval 7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1FC30D2E"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hideMark/>
          </w:tcPr>
          <w:p w14:paraId="4F3B53CD" w14:textId="77777777" w:rsidR="001D020D" w:rsidRPr="00E27D41" w:rsidRDefault="001D020D" w:rsidP="00D942E9">
            <w:pPr>
              <w:spacing w:after="0" w:line="120" w:lineRule="atLeast"/>
              <w:rPr>
                <w:rFonts w:ascii="Arial" w:eastAsia="Times New Roman" w:hAnsi="Arial" w:cs="Arial"/>
                <w:sz w:val="32"/>
                <w:szCs w:val="36"/>
              </w:rPr>
            </w:pPr>
            <w:r w:rsidRPr="00E27D41">
              <w:rPr>
                <w:rFonts w:ascii="Arial" w:eastAsia="Times New Roman" w:hAnsi="Arial" w:cs="Arial"/>
                <w:color w:val="000000"/>
                <w:kern w:val="24"/>
                <w:sz w:val="16"/>
                <w:szCs w:val="18"/>
              </w:rPr>
              <w:t>Bed and/or chair alarm</w:t>
            </w:r>
          </w:p>
        </w:tc>
        <w:tc>
          <w:tcPr>
            <w:tcW w:w="1195" w:type="dxa"/>
            <w:gridSpan w:val="2"/>
            <w:shd w:val="clear" w:color="auto" w:fill="D9D9D9" w:themeFill="background1" w:themeFillShade="D9"/>
            <w:vAlign w:val="center"/>
          </w:tcPr>
          <w:p w14:paraId="320AAF92"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5EFE548C" w14:textId="77777777" w:rsidR="001D020D" w:rsidRPr="00E27D41" w:rsidRDefault="001D020D" w:rsidP="00D942E9">
            <w:pPr>
              <w:spacing w:after="0" w:line="120" w:lineRule="atLeast"/>
              <w:jc w:val="center"/>
              <w:rPr>
                <w:rFonts w:ascii="Arial" w:eastAsia="Times New Roman" w:hAnsi="Arial" w:cs="Arial"/>
                <w:sz w:val="16"/>
                <w:szCs w:val="16"/>
              </w:rPr>
            </w:pPr>
            <w:r w:rsidRPr="00C00AFA">
              <w:rPr>
                <w:rFonts w:ascii="Arial" w:eastAsia="Times New Roman" w:hAnsi="Arial" w:cs="Arial"/>
                <w:noProof/>
                <w:color w:val="000000"/>
                <w:kern w:val="24"/>
                <w:sz w:val="16"/>
                <w:szCs w:val="18"/>
              </w:rPr>
              <mc:AlternateContent>
                <mc:Choice Requires="wps">
                  <w:drawing>
                    <wp:inline distT="0" distB="0" distL="0" distR="0" wp14:anchorId="4A0FB7A2" wp14:editId="5804A894">
                      <wp:extent cx="91440" cy="91440"/>
                      <wp:effectExtent l="0" t="0" r="22860" b="22860"/>
                      <wp:docPr id="53" name="Oval 5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E393DE" id="Oval 5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shd w:val="clear" w:color="auto" w:fill="D9D9D9" w:themeFill="background1" w:themeFillShade="D9"/>
            <w:vAlign w:val="center"/>
          </w:tcPr>
          <w:p w14:paraId="5DFE56E6"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01589FC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3FF76B0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11D24A3C"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4B769871"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6098D96D" w14:textId="77777777" w:rsidTr="00D942E9">
        <w:trPr>
          <w:trHeight w:val="216"/>
        </w:trPr>
        <w:tc>
          <w:tcPr>
            <w:tcW w:w="3060" w:type="dxa"/>
            <w:noWrap/>
            <w:tcMar>
              <w:top w:w="72" w:type="dxa"/>
              <w:left w:w="143" w:type="dxa"/>
              <w:bottom w:w="72" w:type="dxa"/>
              <w:right w:w="143" w:type="dxa"/>
            </w:tcMar>
            <w:vAlign w:val="center"/>
          </w:tcPr>
          <w:p w14:paraId="18DD674B"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Bed in low position</w:t>
            </w:r>
          </w:p>
        </w:tc>
        <w:tc>
          <w:tcPr>
            <w:tcW w:w="1195" w:type="dxa"/>
            <w:gridSpan w:val="2"/>
            <w:noWrap/>
            <w:vAlign w:val="center"/>
          </w:tcPr>
          <w:p w14:paraId="00D069F6" w14:textId="77777777" w:rsidR="001D020D" w:rsidRPr="00E27D41" w:rsidRDefault="001D020D" w:rsidP="00D942E9">
            <w:pPr>
              <w:spacing w:after="0" w:line="120" w:lineRule="atLeast"/>
              <w:jc w:val="center"/>
              <w:rPr>
                <w:rFonts w:ascii="Arial" w:eastAsia="Times New Roman" w:hAnsi="Arial" w:cs="Arial"/>
                <w:noProof/>
                <w:sz w:val="16"/>
                <w:szCs w:val="16"/>
              </w:rPr>
            </w:pPr>
            <w:r>
              <w:rPr>
                <w:rFonts w:ascii="Arial" w:eastAsia="Times New Roman" w:hAnsi="Arial" w:cs="Arial"/>
                <w:b/>
                <w:noProof/>
                <w:color w:val="F26721"/>
                <w:sz w:val="16"/>
                <w:szCs w:val="16"/>
              </w:rPr>
              <mc:AlternateContent>
                <mc:Choice Requires="wps">
                  <w:drawing>
                    <wp:inline distT="0" distB="0" distL="0" distR="0" wp14:anchorId="45C410BB" wp14:editId="0DC29D0B">
                      <wp:extent cx="91440" cy="91440"/>
                      <wp:effectExtent l="0" t="0" r="22860" b="22860"/>
                      <wp:docPr id="62" name="Oval 6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C36131" id="Oval 6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noWrap/>
            <w:tcMar>
              <w:top w:w="72" w:type="dxa"/>
              <w:left w:w="143" w:type="dxa"/>
              <w:bottom w:w="72" w:type="dxa"/>
              <w:right w:w="143" w:type="dxa"/>
            </w:tcMar>
            <w:vAlign w:val="center"/>
          </w:tcPr>
          <w:p w14:paraId="567DC14E"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noWrap/>
            <w:vAlign w:val="center"/>
          </w:tcPr>
          <w:p w14:paraId="316DBD5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noWrap/>
            <w:tcMar>
              <w:top w:w="72" w:type="dxa"/>
              <w:left w:w="143" w:type="dxa"/>
              <w:bottom w:w="72" w:type="dxa"/>
              <w:right w:w="143" w:type="dxa"/>
            </w:tcMar>
            <w:vAlign w:val="center"/>
          </w:tcPr>
          <w:p w14:paraId="5A062034"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noWrap/>
            <w:vAlign w:val="center"/>
          </w:tcPr>
          <w:p w14:paraId="380E440E" w14:textId="77777777" w:rsidR="001D020D" w:rsidRPr="00E27D41" w:rsidRDefault="001D020D" w:rsidP="00D942E9">
            <w:pPr>
              <w:spacing w:after="0" w:line="120" w:lineRule="atLeast"/>
              <w:jc w:val="center"/>
              <w:rPr>
                <w:rFonts w:ascii="Arial" w:eastAsia="Times New Roman" w:hAnsi="Arial" w:cs="Arial"/>
                <w:b/>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7E0F70EE" wp14:editId="316C54AC">
                      <wp:extent cx="91440" cy="91440"/>
                      <wp:effectExtent l="0" t="0" r="22860" b="22860"/>
                      <wp:docPr id="7" name="Oval 7"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84DCB7" id="Oval 7"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noWrap/>
            <w:vAlign w:val="center"/>
          </w:tcPr>
          <w:p w14:paraId="1655ACC6"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noWrap/>
            <w:tcMar>
              <w:top w:w="72" w:type="dxa"/>
              <w:left w:w="143" w:type="dxa"/>
              <w:bottom w:w="72" w:type="dxa"/>
              <w:right w:w="143" w:type="dxa"/>
            </w:tcMar>
            <w:vAlign w:val="center"/>
          </w:tcPr>
          <w:p w14:paraId="6FD1D9AE"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7A06BB14"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62DA161E"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Bedside floor mats</w:t>
            </w:r>
          </w:p>
        </w:tc>
        <w:tc>
          <w:tcPr>
            <w:tcW w:w="1195" w:type="dxa"/>
            <w:gridSpan w:val="2"/>
            <w:shd w:val="clear" w:color="auto" w:fill="D9D9D9" w:themeFill="background1" w:themeFillShade="D9"/>
            <w:vAlign w:val="center"/>
          </w:tcPr>
          <w:p w14:paraId="638F6FD6"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10C25703"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0A90C1A5"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6E61893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2ED9FE9D" w14:textId="77777777" w:rsidR="001D020D" w:rsidRPr="00E27D41" w:rsidRDefault="001D020D" w:rsidP="00D942E9">
            <w:pPr>
              <w:spacing w:after="0" w:line="120" w:lineRule="atLeast"/>
              <w:jc w:val="center"/>
              <w:rPr>
                <w:rFonts w:ascii="Arial" w:eastAsia="Times New Roman" w:hAnsi="Arial" w:cs="Arial"/>
                <w:b/>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23F907DA" wp14:editId="23AF06F8">
                      <wp:extent cx="91440" cy="91440"/>
                      <wp:effectExtent l="0" t="0" r="22860" b="22860"/>
                      <wp:docPr id="8" name="Oval 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B68D76" id="Oval 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shd w:val="clear" w:color="auto" w:fill="D9D9D9" w:themeFill="background1" w:themeFillShade="D9"/>
            <w:vAlign w:val="center"/>
          </w:tcPr>
          <w:p w14:paraId="7C099BC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17AA4431"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7A6841B8" w14:textId="77777777" w:rsidTr="00D942E9">
        <w:trPr>
          <w:trHeight w:val="216"/>
        </w:trPr>
        <w:tc>
          <w:tcPr>
            <w:tcW w:w="3060" w:type="dxa"/>
            <w:noWrap/>
            <w:tcMar>
              <w:top w:w="72" w:type="dxa"/>
              <w:left w:w="143" w:type="dxa"/>
              <w:bottom w:w="72" w:type="dxa"/>
              <w:right w:w="143" w:type="dxa"/>
            </w:tcMar>
            <w:vAlign w:val="center"/>
          </w:tcPr>
          <w:p w14:paraId="6F43DFB4" w14:textId="77777777" w:rsidR="001D020D" w:rsidRPr="00E27D41" w:rsidRDefault="001D020D" w:rsidP="00D942E9">
            <w:pPr>
              <w:spacing w:after="0" w:line="120" w:lineRule="atLeast"/>
              <w:rPr>
                <w:rFonts w:ascii="Arial" w:eastAsia="Times New Roman" w:hAnsi="Arial" w:cs="Arial"/>
                <w:color w:val="000000"/>
                <w:kern w:val="24"/>
                <w:sz w:val="16"/>
                <w:szCs w:val="18"/>
              </w:rPr>
            </w:pPr>
            <w:r>
              <w:rPr>
                <w:rFonts w:ascii="Arial" w:eastAsia="Times New Roman" w:hAnsi="Arial" w:cs="Arial"/>
                <w:color w:val="000000"/>
                <w:kern w:val="24"/>
                <w:sz w:val="16"/>
                <w:szCs w:val="18"/>
              </w:rPr>
              <w:t>Call light and</w:t>
            </w:r>
            <w:r w:rsidRPr="00E27D41">
              <w:rPr>
                <w:rFonts w:ascii="Arial" w:eastAsia="Times New Roman" w:hAnsi="Arial" w:cs="Arial"/>
                <w:color w:val="000000"/>
                <w:kern w:val="24"/>
                <w:sz w:val="16"/>
                <w:szCs w:val="18"/>
              </w:rPr>
              <w:t xml:space="preserve"> belongings in reach</w:t>
            </w:r>
          </w:p>
        </w:tc>
        <w:tc>
          <w:tcPr>
            <w:tcW w:w="1195" w:type="dxa"/>
            <w:gridSpan w:val="2"/>
            <w:noWrap/>
            <w:vAlign w:val="center"/>
          </w:tcPr>
          <w:p w14:paraId="19E9FCE5"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CAB2A98" wp14:editId="1D8DBC2C">
                      <wp:extent cx="91440" cy="91440"/>
                      <wp:effectExtent l="0" t="0" r="22860" b="22860"/>
                      <wp:docPr id="63" name="Oval 6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B16E24" id="Oval 6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noWrap/>
            <w:tcMar>
              <w:top w:w="72" w:type="dxa"/>
              <w:left w:w="143" w:type="dxa"/>
              <w:bottom w:w="72" w:type="dxa"/>
              <w:right w:w="143" w:type="dxa"/>
            </w:tcMar>
            <w:vAlign w:val="center"/>
          </w:tcPr>
          <w:p w14:paraId="4097A473"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noWrap/>
            <w:vAlign w:val="center"/>
          </w:tcPr>
          <w:p w14:paraId="148C9FA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noWrap/>
            <w:tcMar>
              <w:top w:w="72" w:type="dxa"/>
              <w:left w:w="143" w:type="dxa"/>
              <w:bottom w:w="72" w:type="dxa"/>
              <w:right w:w="143" w:type="dxa"/>
            </w:tcMar>
            <w:vAlign w:val="center"/>
          </w:tcPr>
          <w:p w14:paraId="71D59545"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noWrap/>
            <w:vAlign w:val="center"/>
          </w:tcPr>
          <w:p w14:paraId="29CC5C79"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noWrap/>
            <w:vAlign w:val="center"/>
          </w:tcPr>
          <w:p w14:paraId="200450B8" w14:textId="77777777" w:rsidR="001D020D" w:rsidRPr="00E27D41" w:rsidRDefault="001D020D" w:rsidP="00D942E9">
            <w:pPr>
              <w:spacing w:after="0" w:line="120" w:lineRule="atLeast"/>
              <w:jc w:val="center"/>
              <w:rPr>
                <w:rFonts w:ascii="Arial" w:eastAsia="Times New Roman" w:hAnsi="Arial" w:cs="Arial"/>
                <w:color w:val="129DBF"/>
                <w:sz w:val="16"/>
                <w:szCs w:val="16"/>
              </w:rPr>
            </w:pPr>
          </w:p>
        </w:tc>
        <w:tc>
          <w:tcPr>
            <w:tcW w:w="1200" w:type="dxa"/>
            <w:noWrap/>
            <w:tcMar>
              <w:top w:w="72" w:type="dxa"/>
              <w:left w:w="143" w:type="dxa"/>
              <w:bottom w:w="72" w:type="dxa"/>
              <w:right w:w="143" w:type="dxa"/>
            </w:tcMar>
            <w:vAlign w:val="center"/>
          </w:tcPr>
          <w:p w14:paraId="6099769D" w14:textId="77777777" w:rsidR="001D020D" w:rsidRPr="00E27D41" w:rsidRDefault="001D020D" w:rsidP="00D942E9">
            <w:pPr>
              <w:spacing w:after="0" w:line="120" w:lineRule="atLeast"/>
              <w:jc w:val="center"/>
              <w:rPr>
                <w:rFonts w:ascii="Arial" w:eastAsia="Times New Roman" w:hAnsi="Arial" w:cs="Arial"/>
                <w:color w:val="129DBF"/>
                <w:sz w:val="16"/>
                <w:szCs w:val="16"/>
              </w:rPr>
            </w:pPr>
            <w:r>
              <w:rPr>
                <w:rFonts w:ascii="Arial" w:eastAsia="Times New Roman" w:hAnsi="Arial" w:cs="Arial"/>
                <w:b/>
                <w:noProof/>
                <w:color w:val="F26721"/>
                <w:sz w:val="16"/>
                <w:szCs w:val="16"/>
              </w:rPr>
              <mc:AlternateContent>
                <mc:Choice Requires="wps">
                  <w:drawing>
                    <wp:inline distT="0" distB="0" distL="0" distR="0" wp14:anchorId="6178AB3D" wp14:editId="6D4E3965">
                      <wp:extent cx="91440" cy="91440"/>
                      <wp:effectExtent l="0" t="0" r="22860" b="22860"/>
                      <wp:docPr id="23" name="Oval 2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DC2D05" id="Oval 2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6D3B39A2"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0CAE2423"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Declutter environment</w:t>
            </w:r>
          </w:p>
        </w:tc>
        <w:tc>
          <w:tcPr>
            <w:tcW w:w="1195" w:type="dxa"/>
            <w:gridSpan w:val="2"/>
            <w:shd w:val="clear" w:color="auto" w:fill="D9D9D9" w:themeFill="background1" w:themeFillShade="D9"/>
            <w:vAlign w:val="center"/>
          </w:tcPr>
          <w:p w14:paraId="0FAD0299"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6CFCC9A8" wp14:editId="38D11683">
                      <wp:extent cx="91440" cy="91440"/>
                      <wp:effectExtent l="0" t="0" r="22860" b="22860"/>
                      <wp:docPr id="64" name="Oval 6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4F73B8" id="Oval 6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7B495DAD"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489BBB9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197898E7"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shd w:val="clear" w:color="auto" w:fill="D9D9D9" w:themeFill="background1" w:themeFillShade="D9"/>
            <w:vAlign w:val="center"/>
          </w:tcPr>
          <w:p w14:paraId="428E91DC"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shd w:val="clear" w:color="auto" w:fill="D9D9D9" w:themeFill="background1" w:themeFillShade="D9"/>
            <w:vAlign w:val="center"/>
          </w:tcPr>
          <w:p w14:paraId="727E8AB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7B9DBBD1"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C00AFA" w14:paraId="4A3F6803" w14:textId="77777777" w:rsidTr="00D942E9">
        <w:trPr>
          <w:trHeight w:val="216"/>
        </w:trPr>
        <w:tc>
          <w:tcPr>
            <w:tcW w:w="3060" w:type="dxa"/>
            <w:tcMar>
              <w:top w:w="72" w:type="dxa"/>
              <w:left w:w="143" w:type="dxa"/>
              <w:bottom w:w="72" w:type="dxa"/>
              <w:right w:w="143" w:type="dxa"/>
            </w:tcMar>
            <w:vAlign w:val="center"/>
          </w:tcPr>
          <w:p w14:paraId="141EEDAC"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Delirium prevention or mitigation</w:t>
            </w:r>
          </w:p>
        </w:tc>
        <w:tc>
          <w:tcPr>
            <w:tcW w:w="1195" w:type="dxa"/>
            <w:gridSpan w:val="2"/>
            <w:vAlign w:val="center"/>
          </w:tcPr>
          <w:p w14:paraId="01908FAB"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c>
          <w:tcPr>
            <w:tcW w:w="1195" w:type="dxa"/>
            <w:tcMar>
              <w:top w:w="72" w:type="dxa"/>
              <w:left w:w="143" w:type="dxa"/>
              <w:bottom w:w="72" w:type="dxa"/>
              <w:right w:w="143" w:type="dxa"/>
            </w:tcMar>
            <w:vAlign w:val="center"/>
          </w:tcPr>
          <w:p w14:paraId="21E43EBB" w14:textId="77777777" w:rsidR="001D020D" w:rsidRPr="00C00AFA" w:rsidRDefault="001D020D" w:rsidP="00D942E9">
            <w:pPr>
              <w:spacing w:after="0" w:line="120" w:lineRule="atLeast"/>
              <w:jc w:val="center"/>
              <w:rPr>
                <w:rFonts w:ascii="Arial" w:eastAsia="Times New Roman" w:hAnsi="Arial" w:cs="Arial"/>
                <w:color w:val="000000"/>
                <w:kern w:val="24"/>
                <w:sz w:val="16"/>
                <w:szCs w:val="18"/>
              </w:rPr>
            </w:pPr>
            <w:r w:rsidRPr="00C00AFA">
              <w:rPr>
                <w:rFonts w:ascii="Arial" w:eastAsia="Times New Roman" w:hAnsi="Arial" w:cs="Arial"/>
                <w:noProof/>
                <w:color w:val="000000"/>
                <w:kern w:val="24"/>
                <w:sz w:val="16"/>
                <w:szCs w:val="18"/>
              </w:rPr>
              <mc:AlternateContent>
                <mc:Choice Requires="wps">
                  <w:drawing>
                    <wp:inline distT="0" distB="0" distL="0" distR="0" wp14:anchorId="48596965" wp14:editId="292D1E4F">
                      <wp:extent cx="91440" cy="91440"/>
                      <wp:effectExtent l="0" t="0" r="22860" b="22860"/>
                      <wp:docPr id="46" name="Oval 4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2A3F35" id="Oval 4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vAlign w:val="center"/>
          </w:tcPr>
          <w:p w14:paraId="4C475AD5"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c>
          <w:tcPr>
            <w:tcW w:w="1195" w:type="dxa"/>
            <w:tcMar>
              <w:top w:w="72" w:type="dxa"/>
              <w:left w:w="143" w:type="dxa"/>
              <w:bottom w:w="72" w:type="dxa"/>
              <w:right w:w="143" w:type="dxa"/>
            </w:tcMar>
            <w:vAlign w:val="center"/>
          </w:tcPr>
          <w:p w14:paraId="68748CFC"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c>
          <w:tcPr>
            <w:tcW w:w="1195" w:type="dxa"/>
            <w:vAlign w:val="center"/>
          </w:tcPr>
          <w:p w14:paraId="5A517B68"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c>
          <w:tcPr>
            <w:tcW w:w="1195" w:type="dxa"/>
            <w:vAlign w:val="center"/>
          </w:tcPr>
          <w:p w14:paraId="02F83926"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c>
          <w:tcPr>
            <w:tcW w:w="1200" w:type="dxa"/>
            <w:tcMar>
              <w:top w:w="72" w:type="dxa"/>
              <w:left w:w="143" w:type="dxa"/>
              <w:bottom w:w="72" w:type="dxa"/>
              <w:right w:w="143" w:type="dxa"/>
            </w:tcMar>
            <w:vAlign w:val="center"/>
          </w:tcPr>
          <w:p w14:paraId="07B51DA8" w14:textId="77777777" w:rsidR="001D020D" w:rsidRPr="00C00AFA" w:rsidRDefault="001D020D" w:rsidP="00D942E9">
            <w:pPr>
              <w:spacing w:after="0" w:line="120" w:lineRule="atLeast"/>
              <w:rPr>
                <w:rFonts w:ascii="Arial" w:eastAsia="Times New Roman" w:hAnsi="Arial" w:cs="Arial"/>
                <w:color w:val="000000"/>
                <w:kern w:val="24"/>
                <w:sz w:val="16"/>
                <w:szCs w:val="18"/>
              </w:rPr>
            </w:pPr>
          </w:p>
        </w:tc>
      </w:tr>
      <w:tr w:rsidR="001D020D" w:rsidRPr="00E27D41" w14:paraId="0CDA2603" w14:textId="77777777" w:rsidTr="00D942E9">
        <w:trPr>
          <w:trHeight w:val="504"/>
        </w:trPr>
        <w:tc>
          <w:tcPr>
            <w:tcW w:w="3060" w:type="dxa"/>
            <w:shd w:val="clear" w:color="auto" w:fill="D9D9D9" w:themeFill="background1" w:themeFillShade="D9"/>
            <w:tcMar>
              <w:top w:w="72" w:type="dxa"/>
              <w:left w:w="143" w:type="dxa"/>
              <w:bottom w:w="72" w:type="dxa"/>
              <w:right w:w="143" w:type="dxa"/>
            </w:tcMar>
            <w:vAlign w:val="center"/>
          </w:tcPr>
          <w:p w14:paraId="7D860B7A"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Documentation of mobility/ADL</w:t>
            </w:r>
            <w:r>
              <w:rPr>
                <w:rFonts w:ascii="Arial" w:eastAsia="Times New Roman" w:hAnsi="Arial" w:cs="Arial"/>
                <w:color w:val="000000"/>
                <w:kern w:val="24"/>
                <w:sz w:val="16"/>
                <w:szCs w:val="18"/>
              </w:rPr>
              <w:t xml:space="preserve"> assistance</w:t>
            </w:r>
          </w:p>
        </w:tc>
        <w:tc>
          <w:tcPr>
            <w:tcW w:w="1195" w:type="dxa"/>
            <w:gridSpan w:val="2"/>
            <w:shd w:val="clear" w:color="auto" w:fill="D9D9D9" w:themeFill="background1" w:themeFillShade="D9"/>
            <w:vAlign w:val="center"/>
          </w:tcPr>
          <w:p w14:paraId="1A73346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50AEB254"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58FC28F7"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42F095A4" wp14:editId="22A97F5C">
                      <wp:extent cx="91440" cy="91440"/>
                      <wp:effectExtent l="0" t="0" r="22860" b="22860"/>
                      <wp:docPr id="43" name="Oval 4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C1782F" id="Oval 4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5CBC6D83"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shd w:val="clear" w:color="auto" w:fill="D9D9D9" w:themeFill="background1" w:themeFillShade="D9"/>
            <w:vAlign w:val="center"/>
          </w:tcPr>
          <w:p w14:paraId="43C21601"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shd w:val="clear" w:color="auto" w:fill="D9D9D9" w:themeFill="background1" w:themeFillShade="D9"/>
            <w:vAlign w:val="center"/>
          </w:tcPr>
          <w:p w14:paraId="07D2EEEC"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42247CF2"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118C6026" w14:textId="77777777" w:rsidTr="00D942E9">
        <w:trPr>
          <w:trHeight w:val="216"/>
        </w:trPr>
        <w:tc>
          <w:tcPr>
            <w:tcW w:w="3060" w:type="dxa"/>
            <w:tcMar>
              <w:top w:w="72" w:type="dxa"/>
              <w:left w:w="143" w:type="dxa"/>
              <w:bottom w:w="72" w:type="dxa"/>
              <w:right w:w="143" w:type="dxa"/>
            </w:tcMar>
            <w:vAlign w:val="center"/>
          </w:tcPr>
          <w:p w14:paraId="27F0E941"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Floor clean and dry</w:t>
            </w:r>
          </w:p>
        </w:tc>
        <w:tc>
          <w:tcPr>
            <w:tcW w:w="1195" w:type="dxa"/>
            <w:gridSpan w:val="2"/>
            <w:vAlign w:val="center"/>
          </w:tcPr>
          <w:p w14:paraId="603123E0"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5B87AA89" wp14:editId="7EA639DC">
                      <wp:extent cx="91440" cy="91440"/>
                      <wp:effectExtent l="0" t="0" r="22860" b="22860"/>
                      <wp:docPr id="65" name="Oval 6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3950B0" id="Oval 6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tcMar>
              <w:top w:w="72" w:type="dxa"/>
              <w:left w:w="143" w:type="dxa"/>
              <w:bottom w:w="72" w:type="dxa"/>
              <w:right w:w="143" w:type="dxa"/>
            </w:tcMar>
            <w:vAlign w:val="center"/>
          </w:tcPr>
          <w:p w14:paraId="583A2A3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4A72FBD0"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3833475C"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vAlign w:val="center"/>
          </w:tcPr>
          <w:p w14:paraId="2245645F"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5B286315"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tcMar>
              <w:top w:w="72" w:type="dxa"/>
              <w:left w:w="143" w:type="dxa"/>
              <w:bottom w:w="72" w:type="dxa"/>
              <w:right w:w="143" w:type="dxa"/>
            </w:tcMar>
            <w:vAlign w:val="center"/>
          </w:tcPr>
          <w:p w14:paraId="376DFCEA"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20BE12C1"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51513BB0"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Gait/transfer belt</w:t>
            </w:r>
          </w:p>
        </w:tc>
        <w:tc>
          <w:tcPr>
            <w:tcW w:w="1195" w:type="dxa"/>
            <w:gridSpan w:val="2"/>
            <w:shd w:val="clear" w:color="auto" w:fill="D9D9D9" w:themeFill="background1" w:themeFillShade="D9"/>
            <w:vAlign w:val="center"/>
          </w:tcPr>
          <w:p w14:paraId="346BBD62"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244D286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3F13BC0D"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4A06A2EF" wp14:editId="7BA587F5">
                      <wp:extent cx="91440" cy="91440"/>
                      <wp:effectExtent l="0" t="0" r="22860" b="22860"/>
                      <wp:docPr id="42" name="Oval 4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1379D3" id="Oval 4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7322273F"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shd w:val="clear" w:color="auto" w:fill="D9D9D9" w:themeFill="background1" w:themeFillShade="D9"/>
            <w:vAlign w:val="center"/>
          </w:tcPr>
          <w:p w14:paraId="004884A4"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185DB9BE" wp14:editId="5EAB6BB0">
                      <wp:extent cx="91440" cy="91440"/>
                      <wp:effectExtent l="0" t="0" r="22860" b="22860"/>
                      <wp:docPr id="5" name="Oval 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138B6C" id="Oval 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shd w:val="clear" w:color="auto" w:fill="D9D9D9" w:themeFill="background1" w:themeFillShade="D9"/>
            <w:vAlign w:val="center"/>
          </w:tcPr>
          <w:p w14:paraId="791538A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3E2B5DE6"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2C26773E" w14:textId="77777777" w:rsidTr="00D942E9">
        <w:trPr>
          <w:trHeight w:val="216"/>
        </w:trPr>
        <w:tc>
          <w:tcPr>
            <w:tcW w:w="3060" w:type="dxa"/>
            <w:tcMar>
              <w:top w:w="72" w:type="dxa"/>
              <w:left w:w="143" w:type="dxa"/>
              <w:bottom w:w="72" w:type="dxa"/>
              <w:right w:w="143" w:type="dxa"/>
            </w:tcMar>
            <w:vAlign w:val="center"/>
          </w:tcPr>
          <w:p w14:paraId="36E2338E"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Handoff to communicate risk</w:t>
            </w:r>
          </w:p>
        </w:tc>
        <w:tc>
          <w:tcPr>
            <w:tcW w:w="1195" w:type="dxa"/>
            <w:gridSpan w:val="2"/>
            <w:vAlign w:val="center"/>
          </w:tcPr>
          <w:p w14:paraId="1EE0A654"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tcMar>
              <w:top w:w="72" w:type="dxa"/>
              <w:left w:w="143" w:type="dxa"/>
              <w:bottom w:w="72" w:type="dxa"/>
              <w:right w:w="143" w:type="dxa"/>
            </w:tcMar>
            <w:vAlign w:val="center"/>
          </w:tcPr>
          <w:p w14:paraId="2B59B2E4"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714F2B95" wp14:editId="0547DB82">
                      <wp:extent cx="91440" cy="91440"/>
                      <wp:effectExtent l="0" t="0" r="22860" b="22860"/>
                      <wp:docPr id="47" name="Oval 47"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202940" id="Oval 47"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vAlign w:val="center"/>
          </w:tcPr>
          <w:p w14:paraId="2B30AE85" w14:textId="77777777" w:rsidR="001D020D" w:rsidRPr="00E27D41" w:rsidRDefault="001D020D" w:rsidP="00D942E9">
            <w:pPr>
              <w:spacing w:after="0" w:line="120" w:lineRule="atLeast"/>
              <w:jc w:val="center"/>
              <w:rPr>
                <w:rFonts w:ascii="Arial" w:eastAsia="Times New Roman" w:hAnsi="Arial" w:cs="Arial"/>
                <w:noProof/>
                <w:sz w:val="16"/>
                <w:szCs w:val="16"/>
              </w:rPr>
            </w:pPr>
            <w:r>
              <w:rPr>
                <w:rFonts w:ascii="Arial" w:eastAsia="Times New Roman" w:hAnsi="Arial" w:cs="Arial"/>
                <w:b/>
                <w:noProof/>
                <w:color w:val="F26721"/>
                <w:sz w:val="16"/>
                <w:szCs w:val="16"/>
              </w:rPr>
              <mc:AlternateContent>
                <mc:Choice Requires="wps">
                  <w:drawing>
                    <wp:inline distT="0" distB="0" distL="0" distR="0" wp14:anchorId="30BCBEC1" wp14:editId="53EEB240">
                      <wp:extent cx="91440" cy="91440"/>
                      <wp:effectExtent l="0" t="0" r="22860" b="22860"/>
                      <wp:docPr id="41" name="Oval 4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FBDAEF" id="Oval 4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tcMar>
              <w:top w:w="72" w:type="dxa"/>
              <w:left w:w="143" w:type="dxa"/>
              <w:bottom w:w="72" w:type="dxa"/>
              <w:right w:w="143" w:type="dxa"/>
            </w:tcMar>
            <w:vAlign w:val="center"/>
          </w:tcPr>
          <w:p w14:paraId="05A3E80E" w14:textId="77777777" w:rsidR="001D020D" w:rsidRPr="00E27D41" w:rsidRDefault="001D020D" w:rsidP="00D942E9">
            <w:pPr>
              <w:spacing w:after="0" w:line="120" w:lineRule="atLeast"/>
              <w:jc w:val="center"/>
              <w:rPr>
                <w:rFonts w:ascii="Arial" w:eastAsia="Times New Roman" w:hAnsi="Arial" w:cs="Arial"/>
                <w:b/>
                <w:color w:val="F26721"/>
                <w:sz w:val="16"/>
                <w:szCs w:val="16"/>
              </w:rPr>
            </w:pPr>
            <w:r>
              <w:rPr>
                <w:rFonts w:ascii="Arial" w:eastAsia="Times New Roman" w:hAnsi="Arial" w:cs="Arial"/>
                <w:b/>
                <w:noProof/>
                <w:color w:val="F26721"/>
                <w:sz w:val="16"/>
                <w:szCs w:val="16"/>
              </w:rPr>
              <mc:AlternateContent>
                <mc:Choice Requires="wps">
                  <w:drawing>
                    <wp:inline distT="0" distB="0" distL="0" distR="0" wp14:anchorId="07392DAD" wp14:editId="122E7295">
                      <wp:extent cx="91440" cy="91440"/>
                      <wp:effectExtent l="0" t="0" r="22860" b="22860"/>
                      <wp:docPr id="4" name="Oval 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accent2">
                                  <a:lumMod val="5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E785D0" id="Oval 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" fillcolor="#823b0b [1605]" strokecolor="#823b0b [1605]" strokeweight="1pt">
                      <v:stroke joinstyle="miter"/>
                      <w10:anchorlock/>
                    </v:oval>
                  </w:pict>
                </mc:Fallback>
              </mc:AlternateContent>
            </w:r>
          </w:p>
        </w:tc>
        <w:tc>
          <w:tcPr>
            <w:tcW w:w="1195" w:type="dxa"/>
            <w:vAlign w:val="center"/>
          </w:tcPr>
          <w:p w14:paraId="7C0A1C5A"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280A61D2" wp14:editId="31576D56">
                      <wp:extent cx="91440" cy="91440"/>
                      <wp:effectExtent l="0" t="0" r="22860" b="22860"/>
                      <wp:docPr id="9" name="Oval 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C9F221" id="Oval 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vAlign w:val="center"/>
          </w:tcPr>
          <w:p w14:paraId="2AEE9C89"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020A50FD" wp14:editId="60D1BE18">
                      <wp:extent cx="91440" cy="91440"/>
                      <wp:effectExtent l="0" t="0" r="22860" b="22860"/>
                      <wp:docPr id="14" name="Oval 1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145544" id="Oval 1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tcMar>
              <w:top w:w="72" w:type="dxa"/>
              <w:left w:w="143" w:type="dxa"/>
              <w:bottom w:w="72" w:type="dxa"/>
              <w:right w:w="143" w:type="dxa"/>
            </w:tcMar>
            <w:vAlign w:val="center"/>
          </w:tcPr>
          <w:p w14:paraId="1EF806B8"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697683CC" wp14:editId="02AB1B3B">
                      <wp:extent cx="91440" cy="91440"/>
                      <wp:effectExtent l="0" t="0" r="22860" b="22860"/>
                      <wp:docPr id="24" name="Oval 2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B059C3" id="Oval 2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r w:rsidRPr="00E27D41">
              <w:rPr>
                <w:rFonts w:ascii="Arial" w:eastAsia="Times New Roman" w:hAnsi="Arial" w:cs="Arial"/>
                <w:noProof/>
                <w:sz w:val="16"/>
                <w:szCs w:val="16"/>
              </w:rPr>
              <w:t xml:space="preserve"> </w:t>
            </w:r>
          </w:p>
        </w:tc>
      </w:tr>
      <w:tr w:rsidR="001D020D" w:rsidRPr="00E27D41" w14:paraId="14B9A5FF"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5AB95A6A"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Handrails in bathroom, hallways, etc.</w:t>
            </w:r>
          </w:p>
        </w:tc>
        <w:tc>
          <w:tcPr>
            <w:tcW w:w="1195" w:type="dxa"/>
            <w:gridSpan w:val="2"/>
            <w:shd w:val="clear" w:color="auto" w:fill="D9D9D9" w:themeFill="background1" w:themeFillShade="D9"/>
            <w:vAlign w:val="center"/>
          </w:tcPr>
          <w:p w14:paraId="13CE8CFF" w14:textId="77777777" w:rsidR="001D020D" w:rsidRPr="00E27D41" w:rsidRDefault="001D020D" w:rsidP="00D942E9">
            <w:pPr>
              <w:spacing w:after="0" w:line="120" w:lineRule="atLeast"/>
              <w:jc w:val="center"/>
              <w:rPr>
                <w:rFonts w:ascii="Arial" w:eastAsia="Times New Roman" w:hAnsi="Arial" w:cs="Arial"/>
                <w:noProof/>
                <w:sz w:val="16"/>
                <w:szCs w:val="16"/>
              </w:rPr>
            </w:pPr>
            <w:r>
              <w:rPr>
                <w:rFonts w:ascii="Arial" w:eastAsia="Times New Roman" w:hAnsi="Arial" w:cs="Arial"/>
                <w:b/>
                <w:noProof/>
                <w:color w:val="F26721"/>
                <w:sz w:val="16"/>
                <w:szCs w:val="16"/>
              </w:rPr>
              <mc:AlternateContent>
                <mc:Choice Requires="wps">
                  <w:drawing>
                    <wp:inline distT="0" distB="0" distL="0" distR="0" wp14:anchorId="79404C0B" wp14:editId="32B2493F">
                      <wp:extent cx="91440" cy="91440"/>
                      <wp:effectExtent l="0" t="0" r="22860" b="22860"/>
                      <wp:docPr id="66" name="Oval 6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31E35F" id="Oval 6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7603C91B"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shd w:val="clear" w:color="auto" w:fill="D9D9D9" w:themeFill="background1" w:themeFillShade="D9"/>
            <w:vAlign w:val="center"/>
          </w:tcPr>
          <w:p w14:paraId="0A47130A"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63B20E6B" w14:textId="77777777" w:rsidR="001D020D" w:rsidRPr="00E27D41" w:rsidRDefault="001D020D" w:rsidP="00D942E9">
            <w:pPr>
              <w:spacing w:after="0" w:line="120" w:lineRule="atLeast"/>
              <w:rPr>
                <w:rFonts w:ascii="Arial" w:eastAsia="Times New Roman" w:hAnsi="Arial" w:cs="Arial"/>
                <w:b/>
                <w:color w:val="F26721"/>
                <w:sz w:val="16"/>
                <w:szCs w:val="16"/>
              </w:rPr>
            </w:pPr>
          </w:p>
        </w:tc>
        <w:tc>
          <w:tcPr>
            <w:tcW w:w="1195" w:type="dxa"/>
            <w:shd w:val="clear" w:color="auto" w:fill="D9D9D9" w:themeFill="background1" w:themeFillShade="D9"/>
            <w:vAlign w:val="center"/>
          </w:tcPr>
          <w:p w14:paraId="40E00A05"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shd w:val="clear" w:color="auto" w:fill="D9D9D9" w:themeFill="background1" w:themeFillShade="D9"/>
            <w:vAlign w:val="center"/>
          </w:tcPr>
          <w:p w14:paraId="6DED31EA"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3FA0BE84"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6CC39F62" w14:textId="77777777" w:rsidTr="00D942E9">
        <w:trPr>
          <w:trHeight w:val="216"/>
        </w:trPr>
        <w:tc>
          <w:tcPr>
            <w:tcW w:w="3060" w:type="dxa"/>
            <w:tcMar>
              <w:top w:w="72" w:type="dxa"/>
              <w:left w:w="143" w:type="dxa"/>
              <w:bottom w:w="72" w:type="dxa"/>
              <w:right w:w="143" w:type="dxa"/>
            </w:tcMar>
            <w:vAlign w:val="center"/>
          </w:tcPr>
          <w:p w14:paraId="3121EB86"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Hearing aids</w:t>
            </w:r>
          </w:p>
        </w:tc>
        <w:tc>
          <w:tcPr>
            <w:tcW w:w="1195" w:type="dxa"/>
            <w:gridSpan w:val="2"/>
            <w:vAlign w:val="center"/>
          </w:tcPr>
          <w:p w14:paraId="7D553CE2"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4A0D95B3"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0634C794"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31D91A2F" w14:textId="77777777" w:rsidR="001D020D" w:rsidRPr="00E27D41" w:rsidRDefault="001D020D" w:rsidP="00D942E9">
            <w:pPr>
              <w:spacing w:after="0" w:line="120" w:lineRule="atLeast"/>
              <w:rPr>
                <w:rFonts w:ascii="Arial" w:eastAsia="Times New Roman" w:hAnsi="Arial" w:cs="Arial"/>
                <w:b/>
                <w:color w:val="F26721"/>
                <w:sz w:val="16"/>
                <w:szCs w:val="16"/>
              </w:rPr>
            </w:pPr>
          </w:p>
        </w:tc>
        <w:tc>
          <w:tcPr>
            <w:tcW w:w="1195" w:type="dxa"/>
            <w:vAlign w:val="center"/>
          </w:tcPr>
          <w:p w14:paraId="70CE575C"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36FA5FE8" w14:textId="77777777" w:rsidR="001D020D" w:rsidRPr="00E27D41" w:rsidRDefault="001D020D" w:rsidP="00D942E9">
            <w:pPr>
              <w:spacing w:after="0" w:line="120" w:lineRule="atLeast"/>
              <w:jc w:val="center"/>
              <w:rPr>
                <w:rFonts w:ascii="Arial" w:eastAsia="Times New Roman" w:hAnsi="Arial" w:cs="Arial"/>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7CB0BB0B" wp14:editId="230487F0">
                      <wp:extent cx="91440" cy="91440"/>
                      <wp:effectExtent l="0" t="0" r="22860" b="22860"/>
                      <wp:docPr id="15" name="Oval 1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5DFC8E" id="Oval 1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tcMar>
              <w:top w:w="72" w:type="dxa"/>
              <w:left w:w="143" w:type="dxa"/>
              <w:bottom w:w="72" w:type="dxa"/>
              <w:right w:w="143" w:type="dxa"/>
            </w:tcMar>
            <w:vAlign w:val="center"/>
          </w:tcPr>
          <w:p w14:paraId="3E3E07F2"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08A2286A"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27C675F4"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Hip protectors</w:t>
            </w:r>
          </w:p>
        </w:tc>
        <w:tc>
          <w:tcPr>
            <w:tcW w:w="1195" w:type="dxa"/>
            <w:gridSpan w:val="2"/>
            <w:shd w:val="clear" w:color="auto" w:fill="D9D9D9" w:themeFill="background1" w:themeFillShade="D9"/>
            <w:vAlign w:val="center"/>
          </w:tcPr>
          <w:p w14:paraId="03A7D52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58A905E5"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6753FC0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1BF89095" w14:textId="77777777" w:rsidR="001D020D" w:rsidRPr="00E27D41" w:rsidRDefault="001D020D" w:rsidP="00D942E9">
            <w:pPr>
              <w:spacing w:after="0" w:line="120" w:lineRule="atLeast"/>
              <w:rPr>
                <w:rFonts w:ascii="Arial" w:eastAsia="Times New Roman" w:hAnsi="Arial" w:cs="Arial"/>
                <w:b/>
                <w:color w:val="F26721"/>
                <w:sz w:val="16"/>
                <w:szCs w:val="16"/>
              </w:rPr>
            </w:pPr>
          </w:p>
        </w:tc>
        <w:tc>
          <w:tcPr>
            <w:tcW w:w="1195" w:type="dxa"/>
            <w:shd w:val="clear" w:color="auto" w:fill="D9D9D9" w:themeFill="background1" w:themeFillShade="D9"/>
            <w:vAlign w:val="center"/>
          </w:tcPr>
          <w:p w14:paraId="29CF5728" w14:textId="77777777" w:rsidR="001D020D" w:rsidRPr="00E27D41" w:rsidRDefault="001D020D" w:rsidP="00D942E9">
            <w:pPr>
              <w:spacing w:after="0" w:line="120" w:lineRule="atLeast"/>
              <w:jc w:val="center"/>
              <w:rPr>
                <w:rFonts w:ascii="Arial" w:eastAsia="Times New Roman" w:hAnsi="Arial" w:cs="Arial"/>
                <w:b/>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7FDFCE3C" wp14:editId="47F7E203">
                      <wp:extent cx="91440" cy="91440"/>
                      <wp:effectExtent l="0" t="0" r="22860" b="22860"/>
                      <wp:docPr id="10" name="Oval 1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3EE12E" id="Oval 1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shd w:val="clear" w:color="auto" w:fill="D9D9D9" w:themeFill="background1" w:themeFillShade="D9"/>
            <w:vAlign w:val="center"/>
          </w:tcPr>
          <w:p w14:paraId="124F67C2"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0B4C493C"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6B37A0E7" w14:textId="77777777" w:rsidTr="00D942E9">
        <w:trPr>
          <w:trHeight w:val="216"/>
        </w:trPr>
        <w:tc>
          <w:tcPr>
            <w:tcW w:w="3060" w:type="dxa"/>
            <w:tcMar>
              <w:top w:w="72" w:type="dxa"/>
              <w:left w:w="143" w:type="dxa"/>
              <w:bottom w:w="72" w:type="dxa"/>
              <w:right w:w="143" w:type="dxa"/>
            </w:tcMar>
            <w:vAlign w:val="center"/>
          </w:tcPr>
          <w:p w14:paraId="4FF52507"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Locked wheels on bed and wheelchair</w:t>
            </w:r>
          </w:p>
        </w:tc>
        <w:tc>
          <w:tcPr>
            <w:tcW w:w="1195" w:type="dxa"/>
            <w:gridSpan w:val="2"/>
            <w:vAlign w:val="center"/>
          </w:tcPr>
          <w:p w14:paraId="0A9A5211"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BA65DA4" wp14:editId="08631A2C">
                      <wp:extent cx="91440" cy="91440"/>
                      <wp:effectExtent l="0" t="0" r="22860" b="22860"/>
                      <wp:docPr id="67" name="Oval 67"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7249A0" id="Oval 67"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tcMar>
              <w:top w:w="72" w:type="dxa"/>
              <w:left w:w="143" w:type="dxa"/>
              <w:bottom w:w="72" w:type="dxa"/>
              <w:right w:w="143" w:type="dxa"/>
            </w:tcMar>
            <w:vAlign w:val="center"/>
          </w:tcPr>
          <w:p w14:paraId="5D4B0574"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221D2496"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5311421E" w14:textId="77777777" w:rsidR="001D020D" w:rsidRPr="00E27D41" w:rsidRDefault="001D020D" w:rsidP="00D942E9">
            <w:pPr>
              <w:spacing w:after="0" w:line="120" w:lineRule="atLeast"/>
              <w:rPr>
                <w:rFonts w:ascii="Arial" w:eastAsia="Times New Roman" w:hAnsi="Arial" w:cs="Arial"/>
                <w:b/>
                <w:color w:val="F26721"/>
                <w:sz w:val="16"/>
                <w:szCs w:val="16"/>
              </w:rPr>
            </w:pPr>
          </w:p>
        </w:tc>
        <w:tc>
          <w:tcPr>
            <w:tcW w:w="1195" w:type="dxa"/>
            <w:vAlign w:val="center"/>
          </w:tcPr>
          <w:p w14:paraId="58225881"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38AA4460"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tcMar>
              <w:top w:w="72" w:type="dxa"/>
              <w:left w:w="143" w:type="dxa"/>
              <w:bottom w:w="72" w:type="dxa"/>
              <w:right w:w="143" w:type="dxa"/>
            </w:tcMar>
            <w:vAlign w:val="center"/>
          </w:tcPr>
          <w:p w14:paraId="770DE5D9"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59D7E3B9"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5024AD7C"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Medication review by pharmacy</w:t>
            </w:r>
          </w:p>
        </w:tc>
        <w:tc>
          <w:tcPr>
            <w:tcW w:w="1195" w:type="dxa"/>
            <w:gridSpan w:val="2"/>
            <w:shd w:val="clear" w:color="auto" w:fill="D9D9D9" w:themeFill="background1" w:themeFillShade="D9"/>
            <w:vAlign w:val="center"/>
          </w:tcPr>
          <w:p w14:paraId="2A2059B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361EC25C"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5CEFC94C" wp14:editId="760A551A">
                      <wp:extent cx="91440" cy="91440"/>
                      <wp:effectExtent l="0" t="0" r="22860" b="22860"/>
                      <wp:docPr id="48" name="Oval 4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9CD896" id="Oval 4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shd w:val="clear" w:color="auto" w:fill="D9D9D9" w:themeFill="background1" w:themeFillShade="D9"/>
            <w:vAlign w:val="center"/>
          </w:tcPr>
          <w:p w14:paraId="55130715" w14:textId="77777777" w:rsidR="001D020D" w:rsidRPr="00E27D41" w:rsidRDefault="001D020D" w:rsidP="00D942E9">
            <w:pPr>
              <w:spacing w:after="0" w:line="120" w:lineRule="atLeast"/>
              <w:jc w:val="center"/>
              <w:rPr>
                <w:rFonts w:ascii="Arial" w:eastAsia="Times New Roman" w:hAnsi="Arial" w:cs="Arial"/>
                <w:noProof/>
                <w:sz w:val="16"/>
                <w:szCs w:val="16"/>
              </w:rPr>
            </w:pPr>
            <w:r>
              <w:rPr>
                <w:rFonts w:ascii="Arial" w:eastAsia="Times New Roman" w:hAnsi="Arial" w:cs="Arial"/>
                <w:b/>
                <w:noProof/>
                <w:color w:val="F26721"/>
                <w:sz w:val="16"/>
                <w:szCs w:val="16"/>
              </w:rPr>
              <mc:AlternateContent>
                <mc:Choice Requires="wps">
                  <w:drawing>
                    <wp:inline distT="0" distB="0" distL="0" distR="0" wp14:anchorId="056FC740" wp14:editId="2C3B9F05">
                      <wp:extent cx="91440" cy="91440"/>
                      <wp:effectExtent l="0" t="0" r="22860" b="22860"/>
                      <wp:docPr id="40" name="Oval 4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955A9C" id="Oval 4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56038B4B" w14:textId="77777777" w:rsidR="001D020D" w:rsidRPr="00E27D41" w:rsidRDefault="001D020D" w:rsidP="00D942E9">
            <w:pPr>
              <w:spacing w:after="0" w:line="120" w:lineRule="atLeast"/>
              <w:jc w:val="center"/>
              <w:rPr>
                <w:rFonts w:ascii="Arial" w:eastAsia="Times New Roman" w:hAnsi="Arial" w:cs="Arial"/>
                <w:b/>
                <w:color w:val="F26721"/>
                <w:sz w:val="16"/>
                <w:szCs w:val="16"/>
              </w:rPr>
            </w:pPr>
            <w:r>
              <w:rPr>
                <w:rFonts w:ascii="Arial" w:eastAsia="Times New Roman" w:hAnsi="Arial" w:cs="Arial"/>
                <w:b/>
                <w:noProof/>
                <w:color w:val="F26721"/>
                <w:sz w:val="16"/>
                <w:szCs w:val="16"/>
              </w:rPr>
              <mc:AlternateContent>
                <mc:Choice Requires="wps">
                  <w:drawing>
                    <wp:inline distT="0" distB="0" distL="0" distR="0" wp14:anchorId="06504236" wp14:editId="47EDDFF7">
                      <wp:extent cx="91440" cy="91440"/>
                      <wp:effectExtent l="0" t="0" r="22860" b="22860"/>
                      <wp:docPr id="74" name="Oval 7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accent2">
                                  <a:lumMod val="5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B080DD" id="Oval 7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" fillcolor="#823b0b [1605]" strokecolor="#823b0b [1605]" strokeweight="1pt">
                      <v:stroke joinstyle="miter"/>
                      <w10:anchorlock/>
                    </v:oval>
                  </w:pict>
                </mc:Fallback>
              </mc:AlternateContent>
            </w:r>
          </w:p>
        </w:tc>
        <w:tc>
          <w:tcPr>
            <w:tcW w:w="1195" w:type="dxa"/>
            <w:shd w:val="clear" w:color="auto" w:fill="D9D9D9" w:themeFill="background1" w:themeFillShade="D9"/>
            <w:vAlign w:val="center"/>
          </w:tcPr>
          <w:p w14:paraId="61038DD7"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7995515F" wp14:editId="705FB34D">
                      <wp:extent cx="91440" cy="91440"/>
                      <wp:effectExtent l="0" t="0" r="22860" b="22860"/>
                      <wp:docPr id="11" name="Oval 1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C52672" id="Oval 1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shd w:val="clear" w:color="auto" w:fill="D9D9D9" w:themeFill="background1" w:themeFillShade="D9"/>
            <w:vAlign w:val="center"/>
          </w:tcPr>
          <w:p w14:paraId="606569E3"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2D9C222D"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226E92AD" wp14:editId="06FDBA83">
                      <wp:extent cx="91440" cy="91440"/>
                      <wp:effectExtent l="0" t="0" r="22860" b="22860"/>
                      <wp:docPr id="25" name="Oval 2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C60922" id="Oval 2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77B6EE5B" w14:textId="77777777" w:rsidTr="00D942E9">
        <w:trPr>
          <w:trHeight w:val="216"/>
        </w:trPr>
        <w:tc>
          <w:tcPr>
            <w:tcW w:w="3060" w:type="dxa"/>
            <w:tcMar>
              <w:top w:w="72" w:type="dxa"/>
              <w:left w:w="143" w:type="dxa"/>
              <w:bottom w:w="72" w:type="dxa"/>
              <w:right w:w="143" w:type="dxa"/>
            </w:tcMar>
            <w:vAlign w:val="center"/>
          </w:tcPr>
          <w:p w14:paraId="4A482612"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Night lights/supplemental lighting</w:t>
            </w:r>
          </w:p>
        </w:tc>
        <w:tc>
          <w:tcPr>
            <w:tcW w:w="1195" w:type="dxa"/>
            <w:gridSpan w:val="2"/>
            <w:vAlign w:val="center"/>
          </w:tcPr>
          <w:p w14:paraId="4CE94FAA"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4EE8E7E4" wp14:editId="5814E76D">
                      <wp:extent cx="91440" cy="91440"/>
                      <wp:effectExtent l="0" t="0" r="22860" b="22860"/>
                      <wp:docPr id="68" name="Oval 6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9F77A0" id="Oval 6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tcMar>
              <w:top w:w="72" w:type="dxa"/>
              <w:left w:w="143" w:type="dxa"/>
              <w:bottom w:w="72" w:type="dxa"/>
              <w:right w:w="143" w:type="dxa"/>
            </w:tcMar>
            <w:vAlign w:val="center"/>
          </w:tcPr>
          <w:p w14:paraId="2DA1FF6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3ACFF9A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57A9FA7F" w14:textId="77777777" w:rsidR="001D020D" w:rsidRPr="00E27D41" w:rsidRDefault="001D020D" w:rsidP="00D942E9">
            <w:pPr>
              <w:spacing w:after="0" w:line="120" w:lineRule="atLeast"/>
              <w:jc w:val="center"/>
              <w:rPr>
                <w:rFonts w:ascii="Arial" w:eastAsia="Times New Roman" w:hAnsi="Arial" w:cs="Arial"/>
                <w:b/>
                <w:color w:val="F26721"/>
                <w:sz w:val="16"/>
                <w:szCs w:val="16"/>
              </w:rPr>
            </w:pPr>
          </w:p>
        </w:tc>
        <w:tc>
          <w:tcPr>
            <w:tcW w:w="1195" w:type="dxa"/>
            <w:vAlign w:val="center"/>
          </w:tcPr>
          <w:p w14:paraId="2EFBD120"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0D927D30" w14:textId="77777777" w:rsidR="001D020D" w:rsidRPr="00E27D41" w:rsidRDefault="001D020D" w:rsidP="00D942E9">
            <w:pPr>
              <w:spacing w:after="0" w:line="120" w:lineRule="atLeast"/>
              <w:jc w:val="center"/>
              <w:rPr>
                <w:rFonts w:ascii="Arial" w:eastAsia="Times New Roman" w:hAnsi="Arial" w:cs="Arial"/>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34FF1305" wp14:editId="3889792A">
                      <wp:extent cx="91440" cy="91440"/>
                      <wp:effectExtent l="0" t="0" r="22860" b="22860"/>
                      <wp:docPr id="16" name="Oval 1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559D96" id="Oval 1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tcMar>
              <w:top w:w="72" w:type="dxa"/>
              <w:left w:w="143" w:type="dxa"/>
              <w:bottom w:w="72" w:type="dxa"/>
              <w:right w:w="143" w:type="dxa"/>
            </w:tcMar>
            <w:vAlign w:val="center"/>
          </w:tcPr>
          <w:p w14:paraId="47D955A1" w14:textId="77777777" w:rsidR="001D020D" w:rsidRPr="00E27D41" w:rsidRDefault="001D020D" w:rsidP="00D942E9">
            <w:pPr>
              <w:spacing w:after="0" w:line="120" w:lineRule="atLeast"/>
              <w:rPr>
                <w:rFonts w:ascii="Arial" w:eastAsia="Times New Roman" w:hAnsi="Arial" w:cs="Arial"/>
                <w:sz w:val="16"/>
                <w:szCs w:val="16"/>
              </w:rPr>
            </w:pPr>
          </w:p>
        </w:tc>
      </w:tr>
      <w:tr w:rsidR="001D020D" w:rsidRPr="00E27D41" w14:paraId="6857ED2F" w14:textId="77777777" w:rsidTr="00D942E9">
        <w:trPr>
          <w:trHeight w:val="216"/>
        </w:trPr>
        <w:tc>
          <w:tcPr>
            <w:tcW w:w="3060" w:type="dxa"/>
            <w:shd w:val="clear" w:color="auto" w:fill="DCDDDF"/>
            <w:tcMar>
              <w:top w:w="72" w:type="dxa"/>
              <w:left w:w="143" w:type="dxa"/>
              <w:bottom w:w="72" w:type="dxa"/>
              <w:right w:w="143" w:type="dxa"/>
            </w:tcMar>
            <w:vAlign w:val="center"/>
          </w:tcPr>
          <w:p w14:paraId="3FE31657"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 xml:space="preserve"> Nonslip, well-fitting footwear</w:t>
            </w:r>
          </w:p>
        </w:tc>
        <w:tc>
          <w:tcPr>
            <w:tcW w:w="1195" w:type="dxa"/>
            <w:gridSpan w:val="2"/>
            <w:shd w:val="clear" w:color="auto" w:fill="D9D9D9" w:themeFill="background1" w:themeFillShade="D9"/>
            <w:vAlign w:val="center"/>
          </w:tcPr>
          <w:p w14:paraId="05DCD60F"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CFA0BA4" wp14:editId="6F9D3BB6">
                      <wp:extent cx="91440" cy="91440"/>
                      <wp:effectExtent l="0" t="0" r="22860" b="22860"/>
                      <wp:docPr id="69" name="Oval 6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2DB539" id="Oval 6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040CB7B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76F1D9FF"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7E08AA9A" wp14:editId="2D85CEF5">
                      <wp:extent cx="91440" cy="91440"/>
                      <wp:effectExtent l="0" t="0" r="22860" b="22860"/>
                      <wp:docPr id="39" name="Oval 3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1580F7" id="Oval 3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CDDDF"/>
            <w:tcMar>
              <w:top w:w="72" w:type="dxa"/>
              <w:left w:w="143" w:type="dxa"/>
              <w:bottom w:w="72" w:type="dxa"/>
              <w:right w:w="143" w:type="dxa"/>
            </w:tcMar>
            <w:vAlign w:val="center"/>
          </w:tcPr>
          <w:p w14:paraId="37451402" w14:textId="77777777" w:rsidR="001D020D" w:rsidRPr="00E27D41" w:rsidRDefault="001D020D" w:rsidP="00D942E9">
            <w:pPr>
              <w:spacing w:after="0" w:line="120" w:lineRule="atLeast"/>
              <w:jc w:val="center"/>
              <w:rPr>
                <w:rFonts w:ascii="Arial" w:eastAsia="Times New Roman" w:hAnsi="Arial" w:cs="Arial"/>
                <w:b/>
                <w:color w:val="F26721"/>
                <w:sz w:val="16"/>
                <w:szCs w:val="16"/>
              </w:rPr>
            </w:pPr>
          </w:p>
        </w:tc>
        <w:tc>
          <w:tcPr>
            <w:tcW w:w="1195" w:type="dxa"/>
            <w:shd w:val="clear" w:color="auto" w:fill="DCDDDF"/>
            <w:vAlign w:val="center"/>
          </w:tcPr>
          <w:p w14:paraId="701D5AAE"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shd w:val="clear" w:color="auto" w:fill="DCDDDF"/>
            <w:vAlign w:val="center"/>
          </w:tcPr>
          <w:p w14:paraId="312CA9C4"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p>
        </w:tc>
        <w:tc>
          <w:tcPr>
            <w:tcW w:w="1200" w:type="dxa"/>
            <w:shd w:val="clear" w:color="auto" w:fill="DCDDDF"/>
            <w:tcMar>
              <w:top w:w="72" w:type="dxa"/>
              <w:left w:w="143" w:type="dxa"/>
              <w:bottom w:w="72" w:type="dxa"/>
              <w:right w:w="143" w:type="dxa"/>
            </w:tcMar>
            <w:vAlign w:val="center"/>
          </w:tcPr>
          <w:p w14:paraId="1979950E" w14:textId="77777777" w:rsidR="001D020D" w:rsidRPr="00E27D41" w:rsidRDefault="001D020D" w:rsidP="00D942E9">
            <w:pPr>
              <w:spacing w:after="0" w:line="120" w:lineRule="atLeast"/>
              <w:jc w:val="center"/>
              <w:rPr>
                <w:rFonts w:ascii="Arial" w:eastAsia="Times New Roman" w:hAnsi="Arial" w:cs="Arial"/>
                <w:color w:val="129DBF"/>
                <w:sz w:val="16"/>
                <w:szCs w:val="16"/>
              </w:rPr>
            </w:pPr>
          </w:p>
        </w:tc>
      </w:tr>
      <w:tr w:rsidR="001D020D" w:rsidRPr="00E27D41" w14:paraId="13FFD5C4" w14:textId="77777777" w:rsidTr="00D942E9">
        <w:trPr>
          <w:trHeight w:val="216"/>
        </w:trPr>
        <w:tc>
          <w:tcPr>
            <w:tcW w:w="3060" w:type="dxa"/>
            <w:tcMar>
              <w:top w:w="72" w:type="dxa"/>
              <w:left w:w="143" w:type="dxa"/>
              <w:bottom w:w="72" w:type="dxa"/>
              <w:right w:w="143" w:type="dxa"/>
            </w:tcMar>
            <w:vAlign w:val="center"/>
          </w:tcPr>
          <w:p w14:paraId="10331FA2"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Occupational therapy evaluation</w:t>
            </w:r>
          </w:p>
        </w:tc>
        <w:tc>
          <w:tcPr>
            <w:tcW w:w="1195" w:type="dxa"/>
            <w:gridSpan w:val="2"/>
            <w:vAlign w:val="center"/>
          </w:tcPr>
          <w:p w14:paraId="1451517C"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0EAFCE67"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098DFC6B"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1614DF9" wp14:editId="0CF8E915">
                      <wp:extent cx="91440" cy="91440"/>
                      <wp:effectExtent l="0" t="0" r="22860" b="22860"/>
                      <wp:docPr id="38" name="Oval 3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51F760" id="Oval 3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tcMar>
              <w:top w:w="72" w:type="dxa"/>
              <w:left w:w="143" w:type="dxa"/>
              <w:bottom w:w="72" w:type="dxa"/>
              <w:right w:w="143" w:type="dxa"/>
            </w:tcMar>
            <w:vAlign w:val="center"/>
          </w:tcPr>
          <w:p w14:paraId="271954C9" w14:textId="77777777" w:rsidR="001D020D" w:rsidRPr="00E27D41" w:rsidRDefault="001D020D" w:rsidP="00D942E9">
            <w:pPr>
              <w:spacing w:after="0" w:line="120" w:lineRule="atLeast"/>
              <w:jc w:val="center"/>
              <w:rPr>
                <w:rFonts w:ascii="Arial" w:eastAsia="Times New Roman" w:hAnsi="Arial" w:cs="Arial"/>
                <w:b/>
                <w:color w:val="F26721"/>
                <w:sz w:val="16"/>
                <w:szCs w:val="16"/>
              </w:rPr>
            </w:pPr>
          </w:p>
        </w:tc>
        <w:tc>
          <w:tcPr>
            <w:tcW w:w="1195" w:type="dxa"/>
            <w:vAlign w:val="center"/>
          </w:tcPr>
          <w:p w14:paraId="11D67A8A"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vAlign w:val="center"/>
          </w:tcPr>
          <w:p w14:paraId="6C27B99A"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441270C5" wp14:editId="127D0601">
                      <wp:extent cx="91440" cy="91440"/>
                      <wp:effectExtent l="0" t="0" r="22860" b="22860"/>
                      <wp:docPr id="17" name="Oval 17"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8539956" id="Oval 17"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tcMar>
              <w:top w:w="72" w:type="dxa"/>
              <w:left w:w="143" w:type="dxa"/>
              <w:bottom w:w="72" w:type="dxa"/>
              <w:right w:w="143" w:type="dxa"/>
            </w:tcMar>
            <w:vAlign w:val="center"/>
          </w:tcPr>
          <w:p w14:paraId="4B082EFF"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615C1AA5" wp14:editId="25771452">
                      <wp:extent cx="91440" cy="91440"/>
                      <wp:effectExtent l="0" t="0" r="22860" b="22860"/>
                      <wp:docPr id="26" name="Oval 2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5D32A9" id="Oval 2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76607699"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58B86D9C"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Orthostatic blood pressure monitoring</w:t>
            </w:r>
          </w:p>
        </w:tc>
        <w:tc>
          <w:tcPr>
            <w:tcW w:w="1195" w:type="dxa"/>
            <w:gridSpan w:val="2"/>
            <w:shd w:val="clear" w:color="auto" w:fill="D9D9D9" w:themeFill="background1" w:themeFillShade="D9"/>
            <w:vAlign w:val="center"/>
          </w:tcPr>
          <w:p w14:paraId="3651D65C"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7C995558"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216C0D94"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49519CF0" w14:textId="77777777" w:rsidR="001D020D" w:rsidRPr="00E27D41" w:rsidRDefault="001D020D" w:rsidP="00D942E9">
            <w:pPr>
              <w:spacing w:after="0" w:line="120" w:lineRule="atLeast"/>
              <w:jc w:val="center"/>
              <w:rPr>
                <w:rFonts w:ascii="Arial" w:eastAsia="Times New Roman" w:hAnsi="Arial" w:cs="Arial"/>
                <w:b/>
                <w:color w:val="F26721"/>
                <w:sz w:val="16"/>
                <w:szCs w:val="16"/>
              </w:rPr>
            </w:pPr>
            <w:r>
              <w:rPr>
                <w:rFonts w:ascii="Arial" w:eastAsia="Times New Roman" w:hAnsi="Arial" w:cs="Arial"/>
                <w:b/>
                <w:noProof/>
                <w:color w:val="F26721"/>
                <w:sz w:val="16"/>
                <w:szCs w:val="16"/>
              </w:rPr>
              <mc:AlternateContent>
                <mc:Choice Requires="wps">
                  <w:drawing>
                    <wp:inline distT="0" distB="0" distL="0" distR="0" wp14:anchorId="6453423D" wp14:editId="5A3EA0AD">
                      <wp:extent cx="91440" cy="91440"/>
                      <wp:effectExtent l="0" t="0" r="22860" b="22860"/>
                      <wp:docPr id="2" name="Oval 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accent2">
                                  <a:lumMod val="5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D40D59" id="Oval 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" fillcolor="#823b0b [1605]" strokecolor="#823b0b [1605]" strokeweight="1pt">
                      <v:stroke joinstyle="miter"/>
                      <w10:anchorlock/>
                    </v:oval>
                  </w:pict>
                </mc:Fallback>
              </mc:AlternateContent>
            </w:r>
          </w:p>
        </w:tc>
        <w:tc>
          <w:tcPr>
            <w:tcW w:w="1195" w:type="dxa"/>
            <w:shd w:val="clear" w:color="auto" w:fill="D9D9D9" w:themeFill="background1" w:themeFillShade="D9"/>
            <w:vAlign w:val="center"/>
          </w:tcPr>
          <w:p w14:paraId="5AFE898A"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shd w:val="clear" w:color="auto" w:fill="D9D9D9" w:themeFill="background1" w:themeFillShade="D9"/>
            <w:vAlign w:val="center"/>
          </w:tcPr>
          <w:p w14:paraId="71EF519D"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051AF61D"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575D6CEA" w14:textId="77777777" w:rsidTr="00D942E9">
        <w:trPr>
          <w:trHeight w:val="216"/>
        </w:trPr>
        <w:tc>
          <w:tcPr>
            <w:tcW w:w="3060" w:type="dxa"/>
            <w:tcMar>
              <w:top w:w="72" w:type="dxa"/>
              <w:left w:w="143" w:type="dxa"/>
              <w:bottom w:w="72" w:type="dxa"/>
              <w:right w:w="143" w:type="dxa"/>
            </w:tcMar>
            <w:vAlign w:val="center"/>
          </w:tcPr>
          <w:p w14:paraId="6DB2B108"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Pain management</w:t>
            </w:r>
          </w:p>
        </w:tc>
        <w:tc>
          <w:tcPr>
            <w:tcW w:w="1195" w:type="dxa"/>
            <w:gridSpan w:val="2"/>
            <w:vAlign w:val="center"/>
          </w:tcPr>
          <w:p w14:paraId="7B3E7E02"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31B15FD8" wp14:editId="7CB6B490">
                      <wp:extent cx="91440" cy="91440"/>
                      <wp:effectExtent l="0" t="0" r="22860" b="22860"/>
                      <wp:docPr id="45" name="Oval 4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F19EA2" id="Oval 4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tcMar>
              <w:top w:w="72" w:type="dxa"/>
              <w:left w:w="143" w:type="dxa"/>
              <w:bottom w:w="72" w:type="dxa"/>
              <w:right w:w="143" w:type="dxa"/>
            </w:tcMar>
            <w:vAlign w:val="center"/>
          </w:tcPr>
          <w:p w14:paraId="2775078B"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vAlign w:val="center"/>
          </w:tcPr>
          <w:p w14:paraId="4FAF19DD"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0B80203C" w14:textId="77777777" w:rsidR="001D020D" w:rsidRPr="00E27D41" w:rsidRDefault="001D020D" w:rsidP="00D942E9">
            <w:pPr>
              <w:spacing w:after="0" w:line="120" w:lineRule="atLeast"/>
              <w:rPr>
                <w:rFonts w:ascii="Arial" w:eastAsia="Times New Roman" w:hAnsi="Arial" w:cs="Arial"/>
                <w:color w:val="F26721"/>
                <w:sz w:val="16"/>
                <w:szCs w:val="16"/>
              </w:rPr>
            </w:pPr>
          </w:p>
        </w:tc>
        <w:tc>
          <w:tcPr>
            <w:tcW w:w="1195" w:type="dxa"/>
            <w:vAlign w:val="center"/>
          </w:tcPr>
          <w:p w14:paraId="4D615551"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vAlign w:val="center"/>
          </w:tcPr>
          <w:p w14:paraId="2A12F51F"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tcMar>
              <w:top w:w="72" w:type="dxa"/>
              <w:left w:w="143" w:type="dxa"/>
              <w:bottom w:w="72" w:type="dxa"/>
              <w:right w:w="143" w:type="dxa"/>
            </w:tcMar>
            <w:vAlign w:val="center"/>
          </w:tcPr>
          <w:p w14:paraId="345260EE"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1411E0F3" w14:textId="77777777" w:rsidTr="00D942E9">
        <w:trPr>
          <w:trHeight w:val="216"/>
        </w:trPr>
        <w:tc>
          <w:tcPr>
            <w:tcW w:w="3060" w:type="dxa"/>
            <w:shd w:val="clear" w:color="auto" w:fill="D9D9D9" w:themeFill="background1" w:themeFillShade="D9"/>
            <w:noWrap/>
            <w:tcMar>
              <w:top w:w="72" w:type="dxa"/>
              <w:left w:w="143" w:type="dxa"/>
              <w:bottom w:w="72" w:type="dxa"/>
              <w:right w:w="143" w:type="dxa"/>
            </w:tcMar>
            <w:vAlign w:val="center"/>
          </w:tcPr>
          <w:p w14:paraId="362840C6"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Patient/family education</w:t>
            </w:r>
          </w:p>
        </w:tc>
        <w:tc>
          <w:tcPr>
            <w:tcW w:w="1195" w:type="dxa"/>
            <w:gridSpan w:val="2"/>
            <w:shd w:val="clear" w:color="auto" w:fill="D9D9D9" w:themeFill="background1" w:themeFillShade="D9"/>
            <w:noWrap/>
            <w:vAlign w:val="center"/>
          </w:tcPr>
          <w:p w14:paraId="4149B7C2"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839E304" wp14:editId="2FC6B6BE">
                      <wp:extent cx="91440" cy="91440"/>
                      <wp:effectExtent l="0" t="0" r="22860" b="22860"/>
                      <wp:docPr id="70" name="Oval 7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269893" id="Oval 7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shd w:val="clear" w:color="auto" w:fill="D9D9D9" w:themeFill="background1" w:themeFillShade="D9"/>
            <w:noWrap/>
            <w:tcMar>
              <w:top w:w="72" w:type="dxa"/>
              <w:left w:w="143" w:type="dxa"/>
              <w:bottom w:w="72" w:type="dxa"/>
              <w:right w:w="143" w:type="dxa"/>
            </w:tcMar>
            <w:vAlign w:val="center"/>
          </w:tcPr>
          <w:p w14:paraId="441B606C"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755D69E4" wp14:editId="1BB44BFD">
                      <wp:extent cx="91440" cy="91440"/>
                      <wp:effectExtent l="0" t="0" r="22860" b="22860"/>
                      <wp:docPr id="49" name="Oval 4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21BBBD6" id="Oval 4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shd w:val="clear" w:color="auto" w:fill="D9D9D9" w:themeFill="background1" w:themeFillShade="D9"/>
            <w:noWrap/>
            <w:vAlign w:val="center"/>
          </w:tcPr>
          <w:p w14:paraId="694EEBFE"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6ED3DBA2" wp14:editId="509DD4EE">
                      <wp:extent cx="91440" cy="91440"/>
                      <wp:effectExtent l="0" t="0" r="22860" b="22860"/>
                      <wp:docPr id="75" name="Oval 7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2DAF23" id="Oval 7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noWrap/>
            <w:tcMar>
              <w:top w:w="72" w:type="dxa"/>
              <w:left w:w="143" w:type="dxa"/>
              <w:bottom w:w="72" w:type="dxa"/>
              <w:right w:w="143" w:type="dxa"/>
            </w:tcMar>
            <w:vAlign w:val="center"/>
          </w:tcPr>
          <w:p w14:paraId="13C06A89" w14:textId="77777777" w:rsidR="001D020D" w:rsidRPr="00E27D41" w:rsidRDefault="001D020D" w:rsidP="00D942E9">
            <w:pPr>
              <w:spacing w:after="0" w:line="120" w:lineRule="atLeast"/>
              <w:jc w:val="center"/>
              <w:rPr>
                <w:rFonts w:ascii="Arial" w:eastAsia="Times New Roman" w:hAnsi="Arial" w:cs="Arial"/>
                <w:color w:val="F26721"/>
                <w:sz w:val="16"/>
                <w:szCs w:val="16"/>
              </w:rPr>
            </w:pPr>
            <w:r>
              <w:rPr>
                <w:rFonts w:ascii="Arial" w:eastAsia="Times New Roman" w:hAnsi="Arial" w:cs="Arial"/>
                <w:b/>
                <w:noProof/>
                <w:color w:val="F26721"/>
                <w:sz w:val="16"/>
                <w:szCs w:val="16"/>
              </w:rPr>
              <mc:AlternateContent>
                <mc:Choice Requires="wps">
                  <w:drawing>
                    <wp:inline distT="0" distB="0" distL="0" distR="0" wp14:anchorId="51FE8AB2" wp14:editId="6FBFDA45">
                      <wp:extent cx="91440" cy="91440"/>
                      <wp:effectExtent l="0" t="0" r="22860" b="22860"/>
                      <wp:docPr id="18" name="Oval 1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accent2">
                                  <a:lumMod val="5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150EBD" id="Oval 1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" fillcolor="#823b0b [1605]" strokecolor="#823b0b [1605]" strokeweight="1pt">
                      <v:stroke joinstyle="miter"/>
                      <w10:anchorlock/>
                    </v:oval>
                  </w:pict>
                </mc:Fallback>
              </mc:AlternateContent>
            </w:r>
          </w:p>
        </w:tc>
        <w:tc>
          <w:tcPr>
            <w:tcW w:w="1195" w:type="dxa"/>
            <w:shd w:val="clear" w:color="auto" w:fill="D9D9D9" w:themeFill="background1" w:themeFillShade="D9"/>
            <w:noWrap/>
            <w:vAlign w:val="center"/>
          </w:tcPr>
          <w:p w14:paraId="57C3B587" w14:textId="77777777" w:rsidR="001D020D" w:rsidRPr="00E27D41" w:rsidRDefault="001D020D" w:rsidP="00D942E9">
            <w:pPr>
              <w:spacing w:after="0" w:line="120" w:lineRule="atLeast"/>
              <w:jc w:val="center"/>
              <w:rPr>
                <w:rFonts w:ascii="Arial" w:eastAsia="Times New Roman" w:hAnsi="Arial" w:cs="Arial"/>
                <w:b/>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1C8EA6D6" wp14:editId="27A31398">
                      <wp:extent cx="91440" cy="91440"/>
                      <wp:effectExtent l="0" t="0" r="22860" b="22860"/>
                      <wp:docPr id="20" name="Oval 2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4F03D1" id="Oval 2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shd w:val="clear" w:color="auto" w:fill="D9D9D9" w:themeFill="background1" w:themeFillShade="D9"/>
            <w:noWrap/>
            <w:vAlign w:val="center"/>
          </w:tcPr>
          <w:p w14:paraId="0A17D8E2" w14:textId="77777777" w:rsidR="001D020D" w:rsidRPr="00E27D41" w:rsidRDefault="001D020D" w:rsidP="00D942E9">
            <w:pPr>
              <w:spacing w:after="0" w:line="120" w:lineRule="atLeast"/>
              <w:jc w:val="center"/>
              <w:rPr>
                <w:rFonts w:ascii="Arial" w:eastAsia="Times New Roman" w:hAnsi="Arial" w:cs="Arial"/>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36337C5F" wp14:editId="70370D4B">
                      <wp:extent cx="91440" cy="91440"/>
                      <wp:effectExtent l="0" t="0" r="22860" b="22860"/>
                      <wp:docPr id="1" name="Oval 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2176D0" id="Oval 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shd w:val="clear" w:color="auto" w:fill="D9D9D9" w:themeFill="background1" w:themeFillShade="D9"/>
            <w:noWrap/>
            <w:tcMar>
              <w:top w:w="72" w:type="dxa"/>
              <w:left w:w="143" w:type="dxa"/>
              <w:bottom w:w="72" w:type="dxa"/>
              <w:right w:w="143" w:type="dxa"/>
            </w:tcMar>
            <w:vAlign w:val="center"/>
          </w:tcPr>
          <w:p w14:paraId="4FE80B9A"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B05ECB6" wp14:editId="7D56BC55">
                      <wp:extent cx="91440" cy="91440"/>
                      <wp:effectExtent l="0" t="0" r="22860" b="22860"/>
                      <wp:docPr id="31" name="Oval 3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C7FF17" id="Oval 3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0236D773" w14:textId="77777777" w:rsidTr="00D942E9">
        <w:trPr>
          <w:trHeight w:val="216"/>
        </w:trPr>
        <w:tc>
          <w:tcPr>
            <w:tcW w:w="3060" w:type="dxa"/>
            <w:tcMar>
              <w:top w:w="72" w:type="dxa"/>
              <w:left w:w="143" w:type="dxa"/>
              <w:bottom w:w="72" w:type="dxa"/>
              <w:right w:w="143" w:type="dxa"/>
            </w:tcMar>
            <w:vAlign w:val="center"/>
            <w:hideMark/>
          </w:tcPr>
          <w:p w14:paraId="0CEF8121" w14:textId="77777777" w:rsidR="001D020D" w:rsidRPr="00E27D41" w:rsidRDefault="001D020D" w:rsidP="00D942E9">
            <w:pPr>
              <w:spacing w:after="0" w:line="120" w:lineRule="atLeast"/>
              <w:rPr>
                <w:rFonts w:ascii="Arial" w:eastAsia="Times New Roman" w:hAnsi="Arial" w:cs="Arial"/>
                <w:sz w:val="32"/>
                <w:szCs w:val="36"/>
              </w:rPr>
            </w:pPr>
            <w:r w:rsidRPr="00E27D41">
              <w:rPr>
                <w:rFonts w:ascii="Arial" w:eastAsia="Times New Roman" w:hAnsi="Arial" w:cs="Arial"/>
                <w:color w:val="000000"/>
                <w:kern w:val="24"/>
                <w:sz w:val="16"/>
                <w:szCs w:val="18"/>
              </w:rPr>
              <w:t xml:space="preserve">Patients placed close to </w:t>
            </w:r>
            <w:proofErr w:type="gramStart"/>
            <w:r w:rsidRPr="00E27D41">
              <w:rPr>
                <w:rFonts w:ascii="Arial" w:eastAsia="Times New Roman" w:hAnsi="Arial" w:cs="Arial"/>
                <w:color w:val="000000"/>
                <w:kern w:val="24"/>
                <w:sz w:val="16"/>
                <w:szCs w:val="18"/>
              </w:rPr>
              <w:t>nurses</w:t>
            </w:r>
            <w:proofErr w:type="gramEnd"/>
            <w:r w:rsidRPr="00E27D41">
              <w:rPr>
                <w:rFonts w:ascii="Arial" w:eastAsia="Times New Roman" w:hAnsi="Arial" w:cs="Arial"/>
                <w:color w:val="000000"/>
                <w:kern w:val="24"/>
                <w:sz w:val="16"/>
                <w:szCs w:val="18"/>
              </w:rPr>
              <w:t xml:space="preserve"> station</w:t>
            </w:r>
          </w:p>
        </w:tc>
        <w:tc>
          <w:tcPr>
            <w:tcW w:w="1195" w:type="dxa"/>
            <w:gridSpan w:val="2"/>
            <w:vAlign w:val="center"/>
          </w:tcPr>
          <w:p w14:paraId="5B3980F7"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tcMar>
              <w:top w:w="72" w:type="dxa"/>
              <w:left w:w="143" w:type="dxa"/>
              <w:bottom w:w="72" w:type="dxa"/>
              <w:right w:w="143" w:type="dxa"/>
            </w:tcMar>
            <w:vAlign w:val="center"/>
            <w:hideMark/>
          </w:tcPr>
          <w:p w14:paraId="4815637D"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3840E41" wp14:editId="7C239360">
                      <wp:extent cx="91440" cy="91440"/>
                      <wp:effectExtent l="0" t="0" r="22860" b="22860"/>
                      <wp:docPr id="76" name="Oval 7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78DE87" id="Oval 7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r w:rsidRPr="00E27D41">
              <w:rPr>
                <w:rFonts w:ascii="Arial" w:eastAsia="Times New Roman" w:hAnsi="Arial" w:cs="Arial"/>
                <w:noProof/>
                <w:sz w:val="16"/>
                <w:szCs w:val="16"/>
              </w:rPr>
              <mc:AlternateContent>
                <mc:Choice Requires="wps">
                  <w:drawing>
                    <wp:anchor distT="0" distB="0" distL="114300" distR="114300" simplePos="0" relativeHeight="251660289" behindDoc="0" locked="0" layoutInCell="1" allowOverlap="1" wp14:anchorId="7BD9B9D1" wp14:editId="6ABA6F26">
                      <wp:simplePos x="0" y="0"/>
                      <wp:positionH relativeFrom="column">
                        <wp:posOffset>2400300</wp:posOffset>
                      </wp:positionH>
                      <wp:positionV relativeFrom="paragraph">
                        <wp:posOffset>6774180</wp:posOffset>
                      </wp:positionV>
                      <wp:extent cx="164592" cy="161841"/>
                      <wp:effectExtent l="0" t="0" r="26035" b="10160"/>
                      <wp:wrapNone/>
                      <wp:docPr id="6" name="Oval 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164592" cy="161841"/>
                              </a:xfrm>
                              <a:prstGeom prst="ellipse">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45084" id="Oval 6" o:spid="_x0000_s1026" alt="A colored dot to indicate that the use of an intervention should be considered for a fall risk factor." style="position:absolute;margin-left:189pt;margin-top:533.4pt;width:12.95pt;height:12.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" fillcolor="#7030a0" strokecolor="#7030a0" strokeweight="1pt">
                      <v:stroke joinstyle="miter"/>
                    </v:oval>
                  </w:pict>
                </mc:Fallback>
              </mc:AlternateContent>
            </w:r>
          </w:p>
        </w:tc>
        <w:tc>
          <w:tcPr>
            <w:tcW w:w="1195" w:type="dxa"/>
            <w:vAlign w:val="center"/>
          </w:tcPr>
          <w:p w14:paraId="7796917E"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66587BDE" w14:textId="77777777" w:rsidR="001D020D" w:rsidRPr="00E27D41" w:rsidRDefault="001D020D" w:rsidP="00D942E9">
            <w:pPr>
              <w:spacing w:after="0" w:line="120" w:lineRule="atLeast"/>
              <w:rPr>
                <w:rFonts w:ascii="Arial" w:eastAsia="Times New Roman" w:hAnsi="Arial" w:cs="Arial"/>
                <w:color w:val="F26721"/>
                <w:sz w:val="16"/>
                <w:szCs w:val="16"/>
              </w:rPr>
            </w:pPr>
          </w:p>
        </w:tc>
        <w:tc>
          <w:tcPr>
            <w:tcW w:w="1195" w:type="dxa"/>
            <w:vAlign w:val="center"/>
          </w:tcPr>
          <w:p w14:paraId="6B94DF78"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494DE70B"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tcMar>
              <w:top w:w="72" w:type="dxa"/>
              <w:left w:w="143" w:type="dxa"/>
              <w:bottom w:w="72" w:type="dxa"/>
              <w:right w:w="143" w:type="dxa"/>
            </w:tcMar>
            <w:vAlign w:val="center"/>
            <w:hideMark/>
          </w:tcPr>
          <w:p w14:paraId="4CA572ED"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sz w:val="16"/>
                <w:szCs w:val="16"/>
              </w:rPr>
              <w:t xml:space="preserve"> </w:t>
            </w:r>
          </w:p>
        </w:tc>
      </w:tr>
      <w:tr w:rsidR="001D020D" w:rsidRPr="00E27D41" w14:paraId="6EF2BD97"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0CF41918"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Physical therapy evaluation</w:t>
            </w:r>
          </w:p>
        </w:tc>
        <w:tc>
          <w:tcPr>
            <w:tcW w:w="1195" w:type="dxa"/>
            <w:gridSpan w:val="2"/>
            <w:shd w:val="clear" w:color="auto" w:fill="D9D9D9" w:themeFill="background1" w:themeFillShade="D9"/>
            <w:vAlign w:val="center"/>
          </w:tcPr>
          <w:p w14:paraId="0B7357A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62F79441"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4EFF5B54"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0D46F81F" wp14:editId="76A985A4">
                      <wp:extent cx="91440" cy="91440"/>
                      <wp:effectExtent l="0" t="0" r="22860" b="22860"/>
                      <wp:docPr id="36" name="Oval 36"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235BE9" id="Oval 36"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355F9708"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shd w:val="clear" w:color="auto" w:fill="D9D9D9" w:themeFill="background1" w:themeFillShade="D9"/>
            <w:vAlign w:val="center"/>
          </w:tcPr>
          <w:p w14:paraId="2F31EEDD"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shd w:val="clear" w:color="auto" w:fill="D9D9D9" w:themeFill="background1" w:themeFillShade="D9"/>
            <w:vAlign w:val="center"/>
          </w:tcPr>
          <w:p w14:paraId="29A56FC6"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6078D040" wp14:editId="15DA01D7">
                      <wp:extent cx="91440" cy="91440"/>
                      <wp:effectExtent l="0" t="0" r="22860" b="22860"/>
                      <wp:docPr id="19" name="Oval 1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290FF0" id="Oval 1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shd w:val="clear" w:color="auto" w:fill="D9D9D9" w:themeFill="background1" w:themeFillShade="D9"/>
            <w:tcMar>
              <w:top w:w="72" w:type="dxa"/>
              <w:left w:w="143" w:type="dxa"/>
              <w:bottom w:w="72" w:type="dxa"/>
              <w:right w:w="143" w:type="dxa"/>
            </w:tcMar>
            <w:vAlign w:val="center"/>
          </w:tcPr>
          <w:p w14:paraId="4ABDD074"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67855FBB" wp14:editId="02B685D8">
                      <wp:extent cx="91440" cy="91440"/>
                      <wp:effectExtent l="0" t="0" r="22860" b="22860"/>
                      <wp:docPr id="27" name="Oval 27"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BC50BB" id="Oval 27"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532CB4F5" w14:textId="77777777" w:rsidTr="00D942E9">
        <w:trPr>
          <w:trHeight w:val="216"/>
        </w:trPr>
        <w:tc>
          <w:tcPr>
            <w:tcW w:w="3060" w:type="dxa"/>
            <w:tcMar>
              <w:top w:w="72" w:type="dxa"/>
              <w:left w:w="143" w:type="dxa"/>
              <w:bottom w:w="72" w:type="dxa"/>
              <w:right w:w="143" w:type="dxa"/>
            </w:tcMar>
            <w:vAlign w:val="center"/>
          </w:tcPr>
          <w:p w14:paraId="716046AF"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Purposeful hourly rounding</w:t>
            </w:r>
          </w:p>
        </w:tc>
        <w:tc>
          <w:tcPr>
            <w:tcW w:w="1195" w:type="dxa"/>
            <w:gridSpan w:val="2"/>
            <w:vAlign w:val="center"/>
          </w:tcPr>
          <w:p w14:paraId="15849918"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2F395B14" wp14:editId="4667DD2B">
                      <wp:extent cx="91440" cy="91440"/>
                      <wp:effectExtent l="0" t="0" r="22860" b="22860"/>
                      <wp:docPr id="71" name="Oval 7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F81755" id="Oval 7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tcMar>
              <w:top w:w="72" w:type="dxa"/>
              <w:left w:w="143" w:type="dxa"/>
              <w:bottom w:w="72" w:type="dxa"/>
              <w:right w:w="143" w:type="dxa"/>
            </w:tcMar>
            <w:vAlign w:val="center"/>
          </w:tcPr>
          <w:p w14:paraId="1AF1E864"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99C8F5E" wp14:editId="2634CD56">
                      <wp:extent cx="91440" cy="91440"/>
                      <wp:effectExtent l="0" t="0" r="22860" b="22860"/>
                      <wp:docPr id="50" name="Oval 5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A17834" id="Oval 5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vAlign w:val="center"/>
          </w:tcPr>
          <w:p w14:paraId="4D6D006C"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69B5FCA2"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vAlign w:val="center"/>
          </w:tcPr>
          <w:p w14:paraId="05A9C50C"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5CF909F1"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tcMar>
              <w:top w:w="72" w:type="dxa"/>
              <w:left w:w="143" w:type="dxa"/>
              <w:bottom w:w="72" w:type="dxa"/>
              <w:right w:w="143" w:type="dxa"/>
            </w:tcMar>
            <w:vAlign w:val="center"/>
          </w:tcPr>
          <w:p w14:paraId="58FF3F50"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52B61AF5" wp14:editId="2F35041E">
                      <wp:extent cx="91440" cy="91440"/>
                      <wp:effectExtent l="0" t="0" r="22860" b="22860"/>
                      <wp:docPr id="28" name="Oval 2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0E77FE" id="Oval 2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259A038C"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7526ED1F"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Seating assessment</w:t>
            </w:r>
          </w:p>
        </w:tc>
        <w:tc>
          <w:tcPr>
            <w:tcW w:w="1195" w:type="dxa"/>
            <w:gridSpan w:val="2"/>
            <w:shd w:val="clear" w:color="auto" w:fill="D9D9D9" w:themeFill="background1" w:themeFillShade="D9"/>
            <w:vAlign w:val="center"/>
          </w:tcPr>
          <w:p w14:paraId="7163C175"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1B01A7C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298F5EE2"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FEBC7F2" wp14:editId="3362489C">
                      <wp:extent cx="91440" cy="91440"/>
                      <wp:effectExtent l="0" t="0" r="22860" b="22860"/>
                      <wp:docPr id="35" name="Oval 35"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C65E54" id="Oval 35"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7C37BDCB"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shd w:val="clear" w:color="auto" w:fill="D9D9D9" w:themeFill="background1" w:themeFillShade="D9"/>
            <w:vAlign w:val="center"/>
          </w:tcPr>
          <w:p w14:paraId="01790FB5"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shd w:val="clear" w:color="auto" w:fill="D9D9D9" w:themeFill="background1" w:themeFillShade="D9"/>
            <w:vAlign w:val="center"/>
          </w:tcPr>
          <w:p w14:paraId="1C5C4914"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1B6C5232"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320B7970" w14:textId="77777777" w:rsidTr="00D942E9">
        <w:trPr>
          <w:trHeight w:val="216"/>
        </w:trPr>
        <w:tc>
          <w:tcPr>
            <w:tcW w:w="3060" w:type="dxa"/>
            <w:tcMar>
              <w:top w:w="72" w:type="dxa"/>
              <w:left w:w="143" w:type="dxa"/>
              <w:bottom w:w="72" w:type="dxa"/>
              <w:right w:w="143" w:type="dxa"/>
            </w:tcMar>
            <w:vAlign w:val="center"/>
          </w:tcPr>
          <w:p w14:paraId="2086D69C"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Sitter</w:t>
            </w:r>
          </w:p>
        </w:tc>
        <w:tc>
          <w:tcPr>
            <w:tcW w:w="1195" w:type="dxa"/>
            <w:gridSpan w:val="2"/>
            <w:vAlign w:val="center"/>
          </w:tcPr>
          <w:p w14:paraId="6FE3D81A"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tcMar>
              <w:top w:w="72" w:type="dxa"/>
              <w:left w:w="143" w:type="dxa"/>
              <w:bottom w:w="72" w:type="dxa"/>
              <w:right w:w="143" w:type="dxa"/>
            </w:tcMar>
            <w:vAlign w:val="center"/>
          </w:tcPr>
          <w:p w14:paraId="12E65333"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5C885D44" wp14:editId="766ED650">
                      <wp:extent cx="91440" cy="91440"/>
                      <wp:effectExtent l="0" t="0" r="22860" b="22860"/>
                      <wp:docPr id="51" name="Oval 5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675E78" id="Oval 5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vAlign w:val="center"/>
          </w:tcPr>
          <w:p w14:paraId="29127D0F"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tcMar>
              <w:top w:w="72" w:type="dxa"/>
              <w:left w:w="143" w:type="dxa"/>
              <w:bottom w:w="72" w:type="dxa"/>
              <w:right w:w="143" w:type="dxa"/>
            </w:tcMar>
            <w:vAlign w:val="center"/>
          </w:tcPr>
          <w:p w14:paraId="45545E66"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vAlign w:val="center"/>
          </w:tcPr>
          <w:p w14:paraId="50B64080"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vAlign w:val="center"/>
          </w:tcPr>
          <w:p w14:paraId="7AD55958"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tcMar>
              <w:top w:w="72" w:type="dxa"/>
              <w:left w:w="143" w:type="dxa"/>
              <w:bottom w:w="72" w:type="dxa"/>
              <w:right w:w="143" w:type="dxa"/>
            </w:tcMar>
            <w:vAlign w:val="center"/>
          </w:tcPr>
          <w:p w14:paraId="65D185EB"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2E109472"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tcPr>
          <w:p w14:paraId="7D3E9B32"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Supervised mobility and/or ADLs</w:t>
            </w:r>
          </w:p>
        </w:tc>
        <w:tc>
          <w:tcPr>
            <w:tcW w:w="1195" w:type="dxa"/>
            <w:gridSpan w:val="2"/>
            <w:shd w:val="clear" w:color="auto" w:fill="D9D9D9" w:themeFill="background1" w:themeFillShade="D9"/>
            <w:vAlign w:val="center"/>
          </w:tcPr>
          <w:p w14:paraId="65D4C160"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shd w:val="clear" w:color="auto" w:fill="D9D9D9" w:themeFill="background1" w:themeFillShade="D9"/>
            <w:tcMar>
              <w:top w:w="72" w:type="dxa"/>
              <w:left w:w="143" w:type="dxa"/>
              <w:bottom w:w="72" w:type="dxa"/>
              <w:right w:w="143" w:type="dxa"/>
            </w:tcMar>
            <w:vAlign w:val="center"/>
          </w:tcPr>
          <w:p w14:paraId="2E0B7597"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520A863" wp14:editId="20E8920B">
                      <wp:extent cx="91440" cy="91440"/>
                      <wp:effectExtent l="0" t="0" r="22860" b="22860"/>
                      <wp:docPr id="58" name="Oval 58"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ABFA34" id="Oval 58"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shd w:val="clear" w:color="auto" w:fill="D9D9D9" w:themeFill="background1" w:themeFillShade="D9"/>
            <w:vAlign w:val="center"/>
          </w:tcPr>
          <w:p w14:paraId="08AAE30C"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5376CB1" wp14:editId="0A517ABA">
                      <wp:extent cx="91440" cy="91440"/>
                      <wp:effectExtent l="0" t="0" r="22860" b="22860"/>
                      <wp:docPr id="34" name="Oval 34"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11D528" id="Oval 34"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shd w:val="clear" w:color="auto" w:fill="D9D9D9" w:themeFill="background1" w:themeFillShade="D9"/>
            <w:tcMar>
              <w:top w:w="72" w:type="dxa"/>
              <w:left w:w="143" w:type="dxa"/>
              <w:bottom w:w="72" w:type="dxa"/>
              <w:right w:w="143" w:type="dxa"/>
            </w:tcMar>
            <w:vAlign w:val="center"/>
          </w:tcPr>
          <w:p w14:paraId="1ED4F7E3"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shd w:val="clear" w:color="auto" w:fill="D9D9D9" w:themeFill="background1" w:themeFillShade="D9"/>
            <w:vAlign w:val="center"/>
          </w:tcPr>
          <w:p w14:paraId="6B367F9A"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p>
        </w:tc>
        <w:tc>
          <w:tcPr>
            <w:tcW w:w="1195" w:type="dxa"/>
            <w:shd w:val="clear" w:color="auto" w:fill="D9D9D9" w:themeFill="background1" w:themeFillShade="D9"/>
            <w:vAlign w:val="center"/>
          </w:tcPr>
          <w:p w14:paraId="24CA235E"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tcPr>
          <w:p w14:paraId="79BBA0B1"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3F3586B0" w14:textId="77777777" w:rsidTr="00D942E9">
        <w:trPr>
          <w:trHeight w:val="216"/>
        </w:trPr>
        <w:tc>
          <w:tcPr>
            <w:tcW w:w="3060" w:type="dxa"/>
            <w:tcMar>
              <w:top w:w="72" w:type="dxa"/>
              <w:left w:w="143" w:type="dxa"/>
              <w:bottom w:w="72" w:type="dxa"/>
              <w:right w:w="143" w:type="dxa"/>
            </w:tcMar>
            <w:vAlign w:val="center"/>
          </w:tcPr>
          <w:p w14:paraId="4D1BB3DA" w14:textId="77777777" w:rsidR="001D020D" w:rsidRPr="00E27D41" w:rsidRDefault="001D020D" w:rsidP="00D942E9">
            <w:pPr>
              <w:spacing w:after="0" w:line="120" w:lineRule="atLeast"/>
              <w:rPr>
                <w:rFonts w:ascii="Arial" w:eastAsia="Times New Roman" w:hAnsi="Arial" w:cs="Arial"/>
                <w:color w:val="000000"/>
                <w:kern w:val="24"/>
                <w:sz w:val="16"/>
                <w:szCs w:val="18"/>
              </w:rPr>
            </w:pPr>
            <w:r w:rsidRPr="00E27D41">
              <w:rPr>
                <w:rFonts w:ascii="Arial" w:eastAsia="Times New Roman" w:hAnsi="Arial" w:cs="Arial"/>
                <w:color w:val="000000"/>
                <w:kern w:val="24"/>
                <w:sz w:val="16"/>
                <w:szCs w:val="18"/>
              </w:rPr>
              <w:t>Supervised toileting</w:t>
            </w:r>
          </w:p>
        </w:tc>
        <w:tc>
          <w:tcPr>
            <w:tcW w:w="1195" w:type="dxa"/>
            <w:gridSpan w:val="2"/>
            <w:vAlign w:val="center"/>
          </w:tcPr>
          <w:p w14:paraId="3ACF9540"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tcMar>
              <w:top w:w="72" w:type="dxa"/>
              <w:left w:w="143" w:type="dxa"/>
              <w:bottom w:w="72" w:type="dxa"/>
              <w:right w:w="143" w:type="dxa"/>
            </w:tcMar>
            <w:vAlign w:val="center"/>
          </w:tcPr>
          <w:p w14:paraId="489D9709"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72DDDC6D" wp14:editId="445E3DE7">
                      <wp:extent cx="91440" cy="91440"/>
                      <wp:effectExtent l="0" t="0" r="22860" b="22860"/>
                      <wp:docPr id="59" name="Oval 5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77403A" id="Oval 5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vAlign w:val="center"/>
          </w:tcPr>
          <w:p w14:paraId="60B8057D" w14:textId="77777777" w:rsidR="001D020D" w:rsidRPr="00E27D41" w:rsidRDefault="001D020D" w:rsidP="00D942E9">
            <w:pPr>
              <w:spacing w:after="0" w:line="120" w:lineRule="atLeast"/>
              <w:jc w:val="center"/>
              <w:rPr>
                <w:rFonts w:ascii="Arial" w:eastAsia="Times New Roman" w:hAnsi="Arial" w:cs="Arial"/>
                <w:color w:val="005E63"/>
                <w:sz w:val="16"/>
                <w:szCs w:val="16"/>
              </w:rPr>
            </w:pPr>
            <w:r>
              <w:rPr>
                <w:rFonts w:ascii="Arial" w:eastAsia="Times New Roman" w:hAnsi="Arial" w:cs="Arial"/>
                <w:b/>
                <w:noProof/>
                <w:color w:val="F26721"/>
                <w:sz w:val="16"/>
                <w:szCs w:val="16"/>
              </w:rPr>
              <mc:AlternateContent>
                <mc:Choice Requires="wps">
                  <w:drawing>
                    <wp:inline distT="0" distB="0" distL="0" distR="0" wp14:anchorId="6E79ADF1" wp14:editId="4D12ED63">
                      <wp:extent cx="91440" cy="91440"/>
                      <wp:effectExtent l="0" t="0" r="22860" b="22860"/>
                      <wp:docPr id="32" name="Oval 3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87CA8C" id="Oval 3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tcMar>
              <w:top w:w="72" w:type="dxa"/>
              <w:left w:w="143" w:type="dxa"/>
              <w:bottom w:w="72" w:type="dxa"/>
              <w:right w:w="143" w:type="dxa"/>
            </w:tcMar>
            <w:vAlign w:val="center"/>
          </w:tcPr>
          <w:p w14:paraId="0EB788B8"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vAlign w:val="center"/>
          </w:tcPr>
          <w:p w14:paraId="3204BB6F"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6A29CC19" wp14:editId="6087D2D1">
                      <wp:extent cx="91440" cy="91440"/>
                      <wp:effectExtent l="0" t="0" r="22860" b="22860"/>
                      <wp:docPr id="12" name="Oval 1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23E5B9" id="Oval 1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vAlign w:val="center"/>
          </w:tcPr>
          <w:p w14:paraId="7A975AD3"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p>
        </w:tc>
        <w:tc>
          <w:tcPr>
            <w:tcW w:w="1200" w:type="dxa"/>
            <w:tcMar>
              <w:top w:w="72" w:type="dxa"/>
              <w:left w:w="143" w:type="dxa"/>
              <w:bottom w:w="72" w:type="dxa"/>
              <w:right w:w="143" w:type="dxa"/>
            </w:tcMar>
            <w:vAlign w:val="center"/>
          </w:tcPr>
          <w:p w14:paraId="1B845820"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55AF7FCE" wp14:editId="48C6E08C">
                      <wp:extent cx="91440" cy="91440"/>
                      <wp:effectExtent l="0" t="0" r="22860" b="22860"/>
                      <wp:docPr id="29" name="Oval 29"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9305E32" id="Oval 29"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407A0CD1"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hideMark/>
          </w:tcPr>
          <w:p w14:paraId="037CD739" w14:textId="77777777" w:rsidR="001D020D" w:rsidRPr="00E27D41" w:rsidRDefault="001D020D" w:rsidP="00D942E9">
            <w:pPr>
              <w:spacing w:after="0" w:line="120" w:lineRule="atLeast"/>
              <w:rPr>
                <w:rFonts w:ascii="Arial" w:eastAsia="Times New Roman" w:hAnsi="Arial" w:cs="Arial"/>
                <w:sz w:val="32"/>
                <w:szCs w:val="36"/>
              </w:rPr>
            </w:pPr>
            <w:r w:rsidRPr="00E27D41">
              <w:rPr>
                <w:rFonts w:ascii="Arial" w:eastAsia="Times New Roman" w:hAnsi="Arial" w:cs="Arial"/>
                <w:color w:val="000000"/>
                <w:kern w:val="24"/>
                <w:sz w:val="16"/>
                <w:szCs w:val="18"/>
              </w:rPr>
              <w:t>Video monitoring</w:t>
            </w:r>
          </w:p>
        </w:tc>
        <w:tc>
          <w:tcPr>
            <w:tcW w:w="1195" w:type="dxa"/>
            <w:gridSpan w:val="2"/>
            <w:shd w:val="clear" w:color="auto" w:fill="D9D9D9" w:themeFill="background1" w:themeFillShade="D9"/>
            <w:vAlign w:val="center"/>
          </w:tcPr>
          <w:p w14:paraId="67594B8B" w14:textId="77777777" w:rsidR="001D020D" w:rsidRPr="00E27D41" w:rsidRDefault="001D020D" w:rsidP="00D942E9">
            <w:pPr>
              <w:spacing w:after="0" w:line="120" w:lineRule="atLeast"/>
              <w:jc w:val="center"/>
              <w:rPr>
                <w:rFonts w:ascii="Arial" w:eastAsia="Times New Roman" w:hAnsi="Arial" w:cs="Arial"/>
                <w:noProof/>
                <w:sz w:val="16"/>
                <w:szCs w:val="16"/>
              </w:rPr>
            </w:pPr>
          </w:p>
        </w:tc>
        <w:tc>
          <w:tcPr>
            <w:tcW w:w="1195" w:type="dxa"/>
            <w:shd w:val="clear" w:color="auto" w:fill="D9D9D9" w:themeFill="background1" w:themeFillShade="D9"/>
            <w:tcMar>
              <w:top w:w="72" w:type="dxa"/>
              <w:left w:w="143" w:type="dxa"/>
              <w:bottom w:w="72" w:type="dxa"/>
              <w:right w:w="143" w:type="dxa"/>
            </w:tcMar>
            <w:vAlign w:val="center"/>
            <w:hideMark/>
          </w:tcPr>
          <w:p w14:paraId="67B40948"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0A1251E" wp14:editId="1119A39A">
                      <wp:extent cx="91440" cy="91440"/>
                      <wp:effectExtent l="0" t="0" r="22860" b="22860"/>
                      <wp:docPr id="60" name="Oval 6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FCE87A" id="Oval 6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shd w:val="clear" w:color="auto" w:fill="D9D9D9" w:themeFill="background1" w:themeFillShade="D9"/>
            <w:vAlign w:val="center"/>
          </w:tcPr>
          <w:p w14:paraId="00D4FDAE"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hideMark/>
          </w:tcPr>
          <w:p w14:paraId="0614AC9E" w14:textId="77777777" w:rsidR="001D020D" w:rsidRPr="00E27D41" w:rsidRDefault="001D020D" w:rsidP="00D942E9">
            <w:pPr>
              <w:spacing w:after="0" w:line="120" w:lineRule="atLeast"/>
              <w:jc w:val="center"/>
              <w:rPr>
                <w:rFonts w:ascii="Arial" w:eastAsia="Times New Roman" w:hAnsi="Arial" w:cs="Arial"/>
                <w:color w:val="F26721"/>
                <w:sz w:val="16"/>
                <w:szCs w:val="16"/>
              </w:rPr>
            </w:pPr>
          </w:p>
        </w:tc>
        <w:tc>
          <w:tcPr>
            <w:tcW w:w="1195" w:type="dxa"/>
            <w:shd w:val="clear" w:color="auto" w:fill="D9D9D9" w:themeFill="background1" w:themeFillShade="D9"/>
            <w:vAlign w:val="center"/>
          </w:tcPr>
          <w:p w14:paraId="622EE9E9" w14:textId="77777777" w:rsidR="001D020D" w:rsidRPr="00E27D41" w:rsidRDefault="001D020D" w:rsidP="00D942E9">
            <w:pPr>
              <w:spacing w:after="0" w:line="120" w:lineRule="atLeast"/>
              <w:jc w:val="center"/>
              <w:rPr>
                <w:rFonts w:ascii="Arial" w:eastAsia="Times New Roman" w:hAnsi="Arial" w:cs="Arial"/>
                <w:b/>
                <w:color w:val="002957"/>
                <w:sz w:val="16"/>
                <w:szCs w:val="16"/>
              </w:rPr>
            </w:pPr>
          </w:p>
        </w:tc>
        <w:tc>
          <w:tcPr>
            <w:tcW w:w="1195" w:type="dxa"/>
            <w:shd w:val="clear" w:color="auto" w:fill="D9D9D9" w:themeFill="background1" w:themeFillShade="D9"/>
            <w:vAlign w:val="center"/>
          </w:tcPr>
          <w:p w14:paraId="3CD0840B" w14:textId="77777777" w:rsidR="001D020D" w:rsidRPr="00E27D41" w:rsidRDefault="001D020D" w:rsidP="00D942E9">
            <w:pPr>
              <w:spacing w:after="0" w:line="120" w:lineRule="atLeast"/>
              <w:jc w:val="center"/>
              <w:rPr>
                <w:rFonts w:ascii="Arial" w:eastAsia="Times New Roman" w:hAnsi="Arial" w:cs="Arial"/>
                <w:color w:val="656515"/>
                <w:sz w:val="16"/>
                <w:szCs w:val="16"/>
              </w:rPr>
            </w:pPr>
          </w:p>
        </w:tc>
        <w:tc>
          <w:tcPr>
            <w:tcW w:w="1200" w:type="dxa"/>
            <w:shd w:val="clear" w:color="auto" w:fill="D9D9D9" w:themeFill="background1" w:themeFillShade="D9"/>
            <w:tcMar>
              <w:top w:w="72" w:type="dxa"/>
              <w:left w:w="143" w:type="dxa"/>
              <w:bottom w:w="72" w:type="dxa"/>
              <w:right w:w="143" w:type="dxa"/>
            </w:tcMar>
            <w:vAlign w:val="center"/>
            <w:hideMark/>
          </w:tcPr>
          <w:p w14:paraId="26665FE8"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53E52E12" w14:textId="77777777" w:rsidTr="00D942E9">
        <w:trPr>
          <w:trHeight w:val="216"/>
        </w:trPr>
        <w:tc>
          <w:tcPr>
            <w:tcW w:w="3060" w:type="dxa"/>
            <w:tcMar>
              <w:top w:w="72" w:type="dxa"/>
              <w:left w:w="143" w:type="dxa"/>
              <w:bottom w:w="72" w:type="dxa"/>
              <w:right w:w="143" w:type="dxa"/>
            </w:tcMar>
            <w:vAlign w:val="center"/>
            <w:hideMark/>
          </w:tcPr>
          <w:p w14:paraId="254A76FC" w14:textId="77777777" w:rsidR="001D020D" w:rsidRPr="00E27D41" w:rsidRDefault="001D020D" w:rsidP="00D942E9">
            <w:pPr>
              <w:spacing w:after="0" w:line="120" w:lineRule="atLeast"/>
              <w:rPr>
                <w:rFonts w:ascii="Arial" w:eastAsia="Times New Roman" w:hAnsi="Arial" w:cs="Arial"/>
                <w:noProof/>
                <w:sz w:val="16"/>
                <w:szCs w:val="16"/>
              </w:rPr>
            </w:pPr>
            <w:r w:rsidRPr="00E27D41">
              <w:rPr>
                <w:rFonts w:ascii="Arial" w:eastAsia="Times New Roman" w:hAnsi="Arial" w:cs="Arial"/>
                <w:color w:val="000000"/>
                <w:kern w:val="24"/>
                <w:sz w:val="16"/>
                <w:szCs w:val="18"/>
              </w:rPr>
              <w:t>Visible identification of risk</w:t>
            </w:r>
          </w:p>
        </w:tc>
        <w:tc>
          <w:tcPr>
            <w:tcW w:w="1195" w:type="dxa"/>
            <w:gridSpan w:val="2"/>
          </w:tcPr>
          <w:p w14:paraId="34C358D8" w14:textId="77777777" w:rsidR="001D020D" w:rsidRDefault="001D020D" w:rsidP="00D942E9">
            <w:pPr>
              <w:spacing w:after="0" w:line="120" w:lineRule="atLeast"/>
              <w:jc w:val="center"/>
              <w:rPr>
                <w:rFonts w:ascii="Arial" w:eastAsia="Times New Roman" w:hAnsi="Arial" w:cs="Arial"/>
                <w:b/>
                <w:noProof/>
                <w:color w:val="F26721"/>
                <w:sz w:val="16"/>
                <w:szCs w:val="16"/>
              </w:rPr>
            </w:pPr>
          </w:p>
        </w:tc>
        <w:tc>
          <w:tcPr>
            <w:tcW w:w="1195" w:type="dxa"/>
            <w:vAlign w:val="center"/>
          </w:tcPr>
          <w:p w14:paraId="45343242"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1FA60B29" wp14:editId="4006F0EC">
                      <wp:extent cx="91440" cy="91440"/>
                      <wp:effectExtent l="0" t="0" r="22860" b="22860"/>
                      <wp:docPr id="61" name="Oval 6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AD122A"/>
                              </a:solidFill>
                              <a:ln w="12700" cap="flat" cmpd="sng" algn="ctr">
                                <a:solidFill>
                                  <a:srgbClr val="AD12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5F2522" id="Oval 6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" fillcolor="#ad122a" strokecolor="#ad122a" strokeweight="1pt">
                      <v:stroke joinstyle="miter"/>
                      <w10:anchorlock/>
                    </v:oval>
                  </w:pict>
                </mc:Fallback>
              </mc:AlternateContent>
            </w:r>
          </w:p>
        </w:tc>
        <w:tc>
          <w:tcPr>
            <w:tcW w:w="1195" w:type="dxa"/>
            <w:tcMar>
              <w:top w:w="72" w:type="dxa"/>
              <w:left w:w="143" w:type="dxa"/>
              <w:bottom w:w="72" w:type="dxa"/>
              <w:right w:w="143" w:type="dxa"/>
            </w:tcMar>
            <w:vAlign w:val="center"/>
            <w:hideMark/>
          </w:tcPr>
          <w:p w14:paraId="7E78D501" w14:textId="77777777" w:rsidR="001D020D" w:rsidRPr="00E27D41" w:rsidRDefault="001D020D" w:rsidP="00D942E9">
            <w:pPr>
              <w:spacing w:after="0" w:line="120" w:lineRule="atLeast"/>
              <w:jc w:val="center"/>
              <w:rPr>
                <w:rFonts w:ascii="Arial" w:eastAsia="Times New Roman" w:hAnsi="Arial" w:cs="Arial"/>
                <w:b/>
                <w:noProof/>
                <w:sz w:val="16"/>
                <w:szCs w:val="16"/>
              </w:rPr>
            </w:pPr>
            <w:r>
              <w:rPr>
                <w:rFonts w:ascii="Arial" w:eastAsia="Times New Roman" w:hAnsi="Arial" w:cs="Arial"/>
                <w:b/>
                <w:noProof/>
                <w:color w:val="F26721"/>
                <w:sz w:val="16"/>
                <w:szCs w:val="16"/>
              </w:rPr>
              <mc:AlternateContent>
                <mc:Choice Requires="wps">
                  <w:drawing>
                    <wp:inline distT="0" distB="0" distL="0" distR="0" wp14:anchorId="65555D15" wp14:editId="16E0D62F">
                      <wp:extent cx="91440" cy="91440"/>
                      <wp:effectExtent l="0" t="0" r="22860" b="22860"/>
                      <wp:docPr id="33" name="Oval 3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5E63"/>
                              </a:solidFill>
                              <a:ln w="12700" cap="flat" cmpd="sng" algn="ctr">
                                <a:solidFill>
                                  <a:srgbClr val="005E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803304" id="Oval 3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" fillcolor="#005e63" strokecolor="#005e63" strokeweight="1pt">
                      <v:stroke joinstyle="miter"/>
                      <w10:anchorlock/>
                    </v:oval>
                  </w:pict>
                </mc:Fallback>
              </mc:AlternateContent>
            </w:r>
          </w:p>
        </w:tc>
        <w:tc>
          <w:tcPr>
            <w:tcW w:w="1195" w:type="dxa"/>
            <w:vAlign w:val="center"/>
          </w:tcPr>
          <w:p w14:paraId="7C908F0E" w14:textId="77777777" w:rsidR="001D020D" w:rsidRPr="00E27D41" w:rsidRDefault="001D020D" w:rsidP="00D942E9">
            <w:pPr>
              <w:spacing w:after="0" w:line="120" w:lineRule="atLeast"/>
              <w:jc w:val="center"/>
              <w:rPr>
                <w:rFonts w:ascii="Arial" w:eastAsia="Times New Roman" w:hAnsi="Arial" w:cs="Arial"/>
                <w:b/>
                <w:color w:val="F26721"/>
                <w:sz w:val="16"/>
                <w:szCs w:val="16"/>
              </w:rPr>
            </w:pPr>
            <w:r>
              <w:rPr>
                <w:rFonts w:ascii="Arial" w:eastAsia="Times New Roman" w:hAnsi="Arial" w:cs="Arial"/>
                <w:b/>
                <w:noProof/>
                <w:color w:val="F26721"/>
                <w:sz w:val="16"/>
                <w:szCs w:val="16"/>
              </w:rPr>
              <mc:AlternateContent>
                <mc:Choice Requires="wps">
                  <w:drawing>
                    <wp:inline distT="0" distB="0" distL="0" distR="0" wp14:anchorId="4A857D99" wp14:editId="3450D88E">
                      <wp:extent cx="91440" cy="91440"/>
                      <wp:effectExtent l="0" t="0" r="22860" b="22860"/>
                      <wp:docPr id="3" name="Oval 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chemeClr val="accent2">
                                  <a:lumMod val="50000"/>
                                </a:schemeClr>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68323D" id="Oval 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" fillcolor="#823b0b [1605]" strokecolor="#823b0b [1605]" strokeweight="1pt">
                      <v:stroke joinstyle="miter"/>
                      <w10:anchorlock/>
                    </v:oval>
                  </w:pict>
                </mc:Fallback>
              </mc:AlternateContent>
            </w:r>
          </w:p>
        </w:tc>
        <w:tc>
          <w:tcPr>
            <w:tcW w:w="1195" w:type="dxa"/>
            <w:tcMar>
              <w:top w:w="72" w:type="dxa"/>
              <w:left w:w="143" w:type="dxa"/>
              <w:bottom w:w="72" w:type="dxa"/>
              <w:right w:w="143" w:type="dxa"/>
            </w:tcMar>
            <w:vAlign w:val="center"/>
            <w:hideMark/>
          </w:tcPr>
          <w:p w14:paraId="50CD0A7D" w14:textId="77777777" w:rsidR="001D020D" w:rsidRPr="00E27D41" w:rsidRDefault="001D020D" w:rsidP="00D942E9">
            <w:pPr>
              <w:spacing w:after="0" w:line="120" w:lineRule="atLeast"/>
              <w:jc w:val="center"/>
              <w:rPr>
                <w:rFonts w:ascii="Arial" w:eastAsia="Times New Roman" w:hAnsi="Arial" w:cs="Arial"/>
                <w:b/>
                <w:noProof/>
                <w:color w:val="002957"/>
                <w:sz w:val="16"/>
                <w:szCs w:val="16"/>
              </w:rPr>
            </w:pPr>
            <w:r>
              <w:rPr>
                <w:rFonts w:ascii="Arial" w:eastAsia="Times New Roman" w:hAnsi="Arial" w:cs="Arial"/>
                <w:b/>
                <w:noProof/>
                <w:color w:val="F26721"/>
                <w:sz w:val="16"/>
                <w:szCs w:val="16"/>
              </w:rPr>
              <mc:AlternateContent>
                <mc:Choice Requires="wps">
                  <w:drawing>
                    <wp:inline distT="0" distB="0" distL="0" distR="0" wp14:anchorId="1BA43B0D" wp14:editId="067A3546">
                      <wp:extent cx="91440" cy="91440"/>
                      <wp:effectExtent l="0" t="0" r="22860" b="22860"/>
                      <wp:docPr id="13" name="Oval 13"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02957"/>
                              </a:solidFill>
                              <a:ln w="12700" cap="flat" cmpd="sng" algn="ctr">
                                <a:solidFill>
                                  <a:srgbClr val="00295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42965D" id="Oval 13"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" fillcolor="#002957" strokecolor="#002957" strokeweight="1pt">
                      <v:stroke joinstyle="miter"/>
                      <w10:anchorlock/>
                    </v:oval>
                  </w:pict>
                </mc:Fallback>
              </mc:AlternateContent>
            </w:r>
          </w:p>
        </w:tc>
        <w:tc>
          <w:tcPr>
            <w:tcW w:w="1195" w:type="dxa"/>
            <w:vAlign w:val="center"/>
          </w:tcPr>
          <w:p w14:paraId="651847BB" w14:textId="77777777" w:rsidR="001D020D" w:rsidRPr="00E27D41" w:rsidRDefault="001D020D" w:rsidP="00D942E9">
            <w:pPr>
              <w:spacing w:after="0" w:line="120" w:lineRule="atLeast"/>
              <w:jc w:val="center"/>
              <w:rPr>
                <w:rFonts w:ascii="Arial" w:eastAsia="Times New Roman" w:hAnsi="Arial" w:cs="Arial"/>
                <w:noProof/>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195A5FDA" wp14:editId="3B1BE21F">
                      <wp:extent cx="91440" cy="91440"/>
                      <wp:effectExtent l="0" t="0" r="22860" b="22860"/>
                      <wp:docPr id="21" name="Oval 21"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D0FC59" id="Oval 21"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200" w:type="dxa"/>
            <w:vAlign w:val="center"/>
          </w:tcPr>
          <w:p w14:paraId="6F84C778" w14:textId="77777777" w:rsidR="001D020D" w:rsidRPr="00E27D41" w:rsidRDefault="001D020D" w:rsidP="00D942E9">
            <w:pPr>
              <w:spacing w:after="0" w:line="120" w:lineRule="atLeast"/>
              <w:jc w:val="center"/>
              <w:rPr>
                <w:rFonts w:ascii="Arial" w:eastAsia="Times New Roman" w:hAnsi="Arial" w:cs="Arial"/>
                <w:sz w:val="16"/>
                <w:szCs w:val="16"/>
              </w:rPr>
            </w:pPr>
            <w:r>
              <w:rPr>
                <w:rFonts w:ascii="Arial" w:eastAsia="Times New Roman" w:hAnsi="Arial" w:cs="Arial"/>
                <w:b/>
                <w:noProof/>
                <w:color w:val="F26721"/>
                <w:sz w:val="16"/>
                <w:szCs w:val="16"/>
              </w:rPr>
              <mc:AlternateContent>
                <mc:Choice Requires="wps">
                  <w:drawing>
                    <wp:inline distT="0" distB="0" distL="0" distR="0" wp14:anchorId="37BE9462" wp14:editId="254F3444">
                      <wp:extent cx="91440" cy="91440"/>
                      <wp:effectExtent l="0" t="0" r="22860" b="22860"/>
                      <wp:docPr id="30" name="Oval 30"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0E7F9A"/>
                              </a:solidFill>
                              <a:ln w="12700" cap="flat" cmpd="sng" algn="ctr">
                                <a:solidFill>
                                  <a:srgbClr val="0E7F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1DEBC7E" id="Oval 30"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" fillcolor="#0e7f9a" strokecolor="#0e7f9a" strokeweight="1pt">
                      <v:stroke joinstyle="miter"/>
                      <w10:anchorlock/>
                    </v:oval>
                  </w:pict>
                </mc:Fallback>
              </mc:AlternateContent>
            </w:r>
          </w:p>
        </w:tc>
      </w:tr>
      <w:tr w:rsidR="001D020D" w:rsidRPr="00E27D41" w14:paraId="35E65733" w14:textId="77777777" w:rsidTr="00D942E9">
        <w:trPr>
          <w:trHeight w:val="216"/>
        </w:trPr>
        <w:tc>
          <w:tcPr>
            <w:tcW w:w="3060" w:type="dxa"/>
            <w:shd w:val="clear" w:color="auto" w:fill="D9D9D9" w:themeFill="background1" w:themeFillShade="D9"/>
            <w:tcMar>
              <w:top w:w="72" w:type="dxa"/>
              <w:left w:w="143" w:type="dxa"/>
              <w:bottom w:w="72" w:type="dxa"/>
              <w:right w:w="143" w:type="dxa"/>
            </w:tcMar>
            <w:vAlign w:val="center"/>
            <w:hideMark/>
          </w:tcPr>
          <w:p w14:paraId="1A253C89" w14:textId="77777777" w:rsidR="001D020D" w:rsidRPr="00E27D41" w:rsidRDefault="001D020D" w:rsidP="00D942E9">
            <w:pPr>
              <w:spacing w:after="0" w:line="120" w:lineRule="atLeast"/>
              <w:rPr>
                <w:rFonts w:ascii="Arial" w:eastAsia="Times New Roman" w:hAnsi="Arial" w:cs="Arial"/>
                <w:sz w:val="16"/>
                <w:szCs w:val="16"/>
              </w:rPr>
            </w:pPr>
            <w:r w:rsidRPr="00E27D41">
              <w:rPr>
                <w:rFonts w:ascii="Arial" w:eastAsia="Times New Roman" w:hAnsi="Arial" w:cs="Arial"/>
                <w:color w:val="000000"/>
                <w:kern w:val="24"/>
                <w:sz w:val="16"/>
                <w:szCs w:val="16"/>
              </w:rPr>
              <w:t>Vision correction</w:t>
            </w:r>
          </w:p>
        </w:tc>
        <w:tc>
          <w:tcPr>
            <w:tcW w:w="1195" w:type="dxa"/>
            <w:gridSpan w:val="2"/>
            <w:shd w:val="clear" w:color="auto" w:fill="D9D9D9" w:themeFill="background1" w:themeFillShade="D9"/>
          </w:tcPr>
          <w:p w14:paraId="21901F00"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vAlign w:val="center"/>
          </w:tcPr>
          <w:p w14:paraId="31020490" w14:textId="77777777" w:rsidR="001D020D" w:rsidRPr="00E27D41" w:rsidRDefault="001D020D" w:rsidP="00D942E9">
            <w:pPr>
              <w:spacing w:after="0" w:line="120" w:lineRule="atLeast"/>
              <w:jc w:val="center"/>
              <w:rPr>
                <w:rFonts w:ascii="Arial" w:eastAsia="Times New Roman" w:hAnsi="Arial" w:cs="Arial"/>
                <w:sz w:val="16"/>
                <w:szCs w:val="16"/>
              </w:rPr>
            </w:pPr>
          </w:p>
        </w:tc>
        <w:tc>
          <w:tcPr>
            <w:tcW w:w="1195" w:type="dxa"/>
            <w:shd w:val="clear" w:color="auto" w:fill="D9D9D9" w:themeFill="background1" w:themeFillShade="D9"/>
            <w:tcMar>
              <w:top w:w="72" w:type="dxa"/>
              <w:left w:w="143" w:type="dxa"/>
              <w:bottom w:w="72" w:type="dxa"/>
              <w:right w:w="143" w:type="dxa"/>
            </w:tcMar>
            <w:vAlign w:val="center"/>
            <w:hideMark/>
          </w:tcPr>
          <w:p w14:paraId="3575DFAE" w14:textId="77777777" w:rsidR="001D020D" w:rsidRPr="00E27D41" w:rsidRDefault="001D020D" w:rsidP="00D942E9">
            <w:pPr>
              <w:spacing w:after="0" w:line="120" w:lineRule="atLeast"/>
              <w:rPr>
                <w:rFonts w:ascii="Arial" w:eastAsia="Times New Roman" w:hAnsi="Arial" w:cs="Arial"/>
                <w:sz w:val="16"/>
                <w:szCs w:val="16"/>
              </w:rPr>
            </w:pPr>
          </w:p>
        </w:tc>
        <w:tc>
          <w:tcPr>
            <w:tcW w:w="1195" w:type="dxa"/>
            <w:shd w:val="clear" w:color="auto" w:fill="D9D9D9" w:themeFill="background1" w:themeFillShade="D9"/>
            <w:vAlign w:val="center"/>
          </w:tcPr>
          <w:p w14:paraId="0612E81D" w14:textId="77777777" w:rsidR="001D020D" w:rsidRPr="00E27D41" w:rsidRDefault="001D020D" w:rsidP="00D942E9">
            <w:pPr>
              <w:spacing w:after="0" w:line="120" w:lineRule="atLeast"/>
              <w:rPr>
                <w:rFonts w:ascii="Arial" w:eastAsia="Times New Roman" w:hAnsi="Arial" w:cs="Arial"/>
                <w:color w:val="F26721"/>
                <w:sz w:val="16"/>
                <w:szCs w:val="16"/>
              </w:rPr>
            </w:pPr>
          </w:p>
        </w:tc>
        <w:tc>
          <w:tcPr>
            <w:tcW w:w="1195" w:type="dxa"/>
            <w:shd w:val="clear" w:color="auto" w:fill="D9D9D9" w:themeFill="background1" w:themeFillShade="D9"/>
            <w:tcMar>
              <w:top w:w="72" w:type="dxa"/>
              <w:left w:w="143" w:type="dxa"/>
              <w:bottom w:w="72" w:type="dxa"/>
              <w:right w:w="143" w:type="dxa"/>
            </w:tcMar>
            <w:vAlign w:val="center"/>
            <w:hideMark/>
          </w:tcPr>
          <w:p w14:paraId="1E5F421B" w14:textId="77777777" w:rsidR="001D020D" w:rsidRPr="00E27D41" w:rsidRDefault="001D020D" w:rsidP="00D942E9">
            <w:pPr>
              <w:spacing w:after="0" w:line="120" w:lineRule="atLeast"/>
              <w:rPr>
                <w:rFonts w:ascii="Arial" w:eastAsia="Times New Roman" w:hAnsi="Arial" w:cs="Arial"/>
                <w:color w:val="002957"/>
                <w:sz w:val="16"/>
                <w:szCs w:val="16"/>
              </w:rPr>
            </w:pPr>
          </w:p>
        </w:tc>
        <w:tc>
          <w:tcPr>
            <w:tcW w:w="1195" w:type="dxa"/>
            <w:shd w:val="clear" w:color="auto" w:fill="D9D9D9" w:themeFill="background1" w:themeFillShade="D9"/>
            <w:vAlign w:val="center"/>
          </w:tcPr>
          <w:p w14:paraId="4777C7AC" w14:textId="77777777" w:rsidR="001D020D" w:rsidRPr="00E27D41" w:rsidRDefault="001D020D" w:rsidP="00D942E9">
            <w:pPr>
              <w:spacing w:after="0" w:line="120" w:lineRule="atLeast"/>
              <w:jc w:val="center"/>
              <w:rPr>
                <w:rFonts w:ascii="Arial" w:eastAsia="Times New Roman" w:hAnsi="Arial" w:cs="Arial"/>
                <w:color w:val="656515"/>
                <w:sz w:val="16"/>
                <w:szCs w:val="16"/>
              </w:rPr>
            </w:pPr>
            <w:r>
              <w:rPr>
                <w:rFonts w:ascii="Arial" w:eastAsia="Times New Roman" w:hAnsi="Arial" w:cs="Arial"/>
                <w:b/>
                <w:noProof/>
                <w:color w:val="F26721"/>
                <w:sz w:val="16"/>
                <w:szCs w:val="16"/>
              </w:rPr>
              <mc:AlternateContent>
                <mc:Choice Requires="wps">
                  <w:drawing>
                    <wp:inline distT="0" distB="0" distL="0" distR="0" wp14:anchorId="6A94E52D" wp14:editId="6D28CC55">
                      <wp:extent cx="91440" cy="91440"/>
                      <wp:effectExtent l="0" t="0" r="22860" b="22860"/>
                      <wp:docPr id="22" name="Oval 2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656515"/>
                              </a:solidFill>
                              <a:ln w="12700" cap="flat" cmpd="sng" algn="ctr">
                                <a:solidFill>
                                  <a:srgbClr val="65651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68EEFA" id="Oval 2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" fillcolor="#656515" strokecolor="#656515" strokeweight="1pt">
                      <v:stroke joinstyle="miter"/>
                      <w10:anchorlock/>
                    </v:oval>
                  </w:pict>
                </mc:Fallback>
              </mc:AlternateContent>
            </w:r>
          </w:p>
        </w:tc>
        <w:tc>
          <w:tcPr>
            <w:tcW w:w="1195" w:type="dxa"/>
            <w:shd w:val="clear" w:color="auto" w:fill="D9D9D9" w:themeFill="background1" w:themeFillShade="D9"/>
            <w:vAlign w:val="center"/>
          </w:tcPr>
          <w:p w14:paraId="5933DE5C" w14:textId="77777777" w:rsidR="001D020D" w:rsidRPr="00E27D41" w:rsidRDefault="001D020D" w:rsidP="00D942E9">
            <w:pPr>
              <w:spacing w:after="0" w:line="120" w:lineRule="atLeast"/>
              <w:jc w:val="center"/>
              <w:rPr>
                <w:rFonts w:ascii="Arial" w:eastAsia="Times New Roman" w:hAnsi="Arial" w:cs="Arial"/>
                <w:sz w:val="16"/>
                <w:szCs w:val="16"/>
              </w:rPr>
            </w:pPr>
          </w:p>
        </w:tc>
      </w:tr>
      <w:tr w:rsidR="001D020D" w:rsidRPr="00E27D41" w14:paraId="6A79561B" w14:textId="77777777" w:rsidTr="00D942E9">
        <w:trPr>
          <w:gridAfter w:val="1"/>
          <w:wAfter w:w="1200" w:type="dxa"/>
          <w:trHeight w:val="216"/>
        </w:trPr>
        <w:tc>
          <w:tcPr>
            <w:tcW w:w="3060" w:type="dxa"/>
            <w:tcBorders>
              <w:bottom w:val="single" w:sz="4" w:space="0" w:color="auto"/>
            </w:tcBorders>
            <w:tcMar>
              <w:top w:w="72" w:type="dxa"/>
              <w:left w:w="143" w:type="dxa"/>
              <w:bottom w:w="72" w:type="dxa"/>
              <w:right w:w="143" w:type="dxa"/>
            </w:tcMar>
            <w:vAlign w:val="center"/>
          </w:tcPr>
          <w:p w14:paraId="60AC08F5" w14:textId="77777777" w:rsidR="001D020D" w:rsidRPr="00E27D41" w:rsidRDefault="001D020D" w:rsidP="00D942E9">
            <w:pPr>
              <w:spacing w:after="0" w:line="120" w:lineRule="atLeast"/>
              <w:rPr>
                <w:rFonts w:ascii="Arial" w:eastAsia="Times New Roman" w:hAnsi="Arial" w:cs="Arial"/>
                <w:sz w:val="16"/>
                <w:szCs w:val="16"/>
              </w:rPr>
            </w:pPr>
            <w:r w:rsidRPr="00E27D41">
              <w:rPr>
                <w:rFonts w:ascii="Arial" w:eastAsia="Times New Roman" w:hAnsi="Arial" w:cs="Arial"/>
                <w:color w:val="000000"/>
                <w:kern w:val="24"/>
                <w:sz w:val="16"/>
                <w:szCs w:val="18"/>
              </w:rPr>
              <w:t>Top bedrails up</w:t>
            </w:r>
          </w:p>
        </w:tc>
        <w:tc>
          <w:tcPr>
            <w:tcW w:w="1195" w:type="dxa"/>
            <w:gridSpan w:val="2"/>
            <w:tcBorders>
              <w:bottom w:val="single" w:sz="4" w:space="0" w:color="auto"/>
            </w:tcBorders>
            <w:vAlign w:val="center"/>
          </w:tcPr>
          <w:p w14:paraId="42E07925" w14:textId="77777777" w:rsidR="001D020D" w:rsidRPr="00E27D41" w:rsidRDefault="001D020D" w:rsidP="00D942E9">
            <w:pPr>
              <w:spacing w:after="0" w:line="120" w:lineRule="atLeast"/>
              <w:rPr>
                <w:rFonts w:ascii="Arial" w:eastAsia="Times New Roman" w:hAnsi="Arial" w:cs="Arial"/>
                <w:sz w:val="16"/>
                <w:szCs w:val="16"/>
              </w:rPr>
            </w:pPr>
            <w:r>
              <w:rPr>
                <w:rFonts w:ascii="Arial" w:eastAsia="Times New Roman" w:hAnsi="Arial" w:cs="Arial"/>
                <w:sz w:val="16"/>
                <w:szCs w:val="16"/>
              </w:rPr>
              <w:t xml:space="preserve">            </w:t>
            </w:r>
            <w:r>
              <w:rPr>
                <w:rFonts w:ascii="Arial" w:eastAsia="Times New Roman" w:hAnsi="Arial" w:cs="Arial"/>
                <w:b/>
                <w:noProof/>
                <w:color w:val="F26721"/>
                <w:sz w:val="16"/>
                <w:szCs w:val="16"/>
              </w:rPr>
              <mc:AlternateContent>
                <mc:Choice Requires="wps">
                  <w:drawing>
                    <wp:inline distT="0" distB="0" distL="0" distR="0" wp14:anchorId="5133C2AD" wp14:editId="49C052F8">
                      <wp:extent cx="91440" cy="91440"/>
                      <wp:effectExtent l="0" t="0" r="22860" b="22860"/>
                      <wp:docPr id="72" name="Oval 72" descr="A colored dot to indicate that the use of an intervention should be considered for a fall risk factor."/>
                      <wp:cNvGraphicFramePr/>
                      <a:graphic xmlns:a="http://schemas.openxmlformats.org/drawingml/2006/main">
                        <a:graphicData uri="http://schemas.microsoft.com/office/word/2010/wordprocessingShape">
                          <wps:wsp>
                            <wps:cNvSpPr/>
                            <wps:spPr>
                              <a:xfrm>
                                <a:off x="0" y="0"/>
                                <a:ext cx="91440" cy="91440"/>
                              </a:xfrm>
                              <a:prstGeom prst="ellipse">
                                <a:avLst/>
                              </a:prstGeom>
                              <a:solidFill>
                                <a:srgbClr val="303B41"/>
                              </a:solidFill>
                              <a:ln w="12700" cap="flat" cmpd="sng" algn="ctr">
                                <a:solidFill>
                                  <a:srgbClr val="303B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84161B" id="Oval 72" o:spid="_x0000_s1026" alt="A colored dot to indicate that the use of an intervention should be considered for a fall risk factor."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" fillcolor="#303b41" strokecolor="#303b41" strokeweight="1pt">
                      <v:stroke joinstyle="miter"/>
                      <w10:anchorlock/>
                    </v:oval>
                  </w:pict>
                </mc:Fallback>
              </mc:AlternateContent>
            </w:r>
          </w:p>
        </w:tc>
        <w:tc>
          <w:tcPr>
            <w:tcW w:w="1195" w:type="dxa"/>
            <w:tcBorders>
              <w:bottom w:val="single" w:sz="4" w:space="0" w:color="auto"/>
            </w:tcBorders>
            <w:tcMar>
              <w:top w:w="72" w:type="dxa"/>
              <w:left w:w="143" w:type="dxa"/>
              <w:bottom w:w="72" w:type="dxa"/>
              <w:right w:w="143" w:type="dxa"/>
            </w:tcMar>
            <w:vAlign w:val="center"/>
          </w:tcPr>
          <w:p w14:paraId="389447A0" w14:textId="77777777" w:rsidR="001D020D" w:rsidRPr="00E27D41" w:rsidRDefault="001D020D" w:rsidP="00D942E9">
            <w:pPr>
              <w:spacing w:after="0" w:line="120" w:lineRule="atLeast"/>
              <w:rPr>
                <w:rFonts w:ascii="Arial" w:eastAsia="Times New Roman" w:hAnsi="Arial" w:cs="Arial"/>
                <w:sz w:val="18"/>
                <w:szCs w:val="20"/>
              </w:rPr>
            </w:pPr>
          </w:p>
        </w:tc>
        <w:tc>
          <w:tcPr>
            <w:tcW w:w="1195" w:type="dxa"/>
            <w:tcBorders>
              <w:bottom w:val="single" w:sz="4" w:space="0" w:color="auto"/>
            </w:tcBorders>
            <w:vAlign w:val="center"/>
          </w:tcPr>
          <w:p w14:paraId="2B8C8E08" w14:textId="77777777" w:rsidR="001D020D" w:rsidRPr="00E27D41" w:rsidRDefault="001D020D" w:rsidP="00D942E9">
            <w:pPr>
              <w:spacing w:after="0" w:line="120" w:lineRule="atLeast"/>
              <w:rPr>
                <w:rFonts w:ascii="Arial" w:eastAsia="Times New Roman" w:hAnsi="Arial" w:cs="Arial"/>
                <w:sz w:val="18"/>
                <w:szCs w:val="20"/>
              </w:rPr>
            </w:pPr>
          </w:p>
        </w:tc>
        <w:tc>
          <w:tcPr>
            <w:tcW w:w="1195" w:type="dxa"/>
            <w:tcBorders>
              <w:bottom w:val="single" w:sz="4" w:space="0" w:color="auto"/>
            </w:tcBorders>
            <w:tcMar>
              <w:top w:w="72" w:type="dxa"/>
              <w:left w:w="143" w:type="dxa"/>
              <w:bottom w:w="72" w:type="dxa"/>
              <w:right w:w="143" w:type="dxa"/>
            </w:tcMar>
            <w:vAlign w:val="center"/>
          </w:tcPr>
          <w:p w14:paraId="4A3198A1" w14:textId="77777777" w:rsidR="001D020D" w:rsidRPr="00E27D41" w:rsidRDefault="001D020D" w:rsidP="00D942E9">
            <w:pPr>
              <w:spacing w:after="0" w:line="120" w:lineRule="atLeast"/>
              <w:rPr>
                <w:rFonts w:ascii="Arial" w:eastAsia="Times New Roman" w:hAnsi="Arial" w:cs="Arial"/>
                <w:sz w:val="18"/>
                <w:szCs w:val="20"/>
              </w:rPr>
            </w:pPr>
          </w:p>
        </w:tc>
        <w:tc>
          <w:tcPr>
            <w:tcW w:w="1195" w:type="dxa"/>
            <w:tcBorders>
              <w:bottom w:val="single" w:sz="4" w:space="0" w:color="auto"/>
            </w:tcBorders>
            <w:vAlign w:val="center"/>
          </w:tcPr>
          <w:p w14:paraId="6BB93C84" w14:textId="77777777" w:rsidR="001D020D" w:rsidRPr="00E27D41" w:rsidRDefault="001D020D" w:rsidP="00D942E9">
            <w:pPr>
              <w:spacing w:after="0" w:line="120" w:lineRule="atLeast"/>
              <w:jc w:val="center"/>
              <w:rPr>
                <w:rFonts w:ascii="Arial" w:eastAsia="Times New Roman" w:hAnsi="Arial" w:cs="Arial"/>
                <w:color w:val="656515"/>
                <w:sz w:val="18"/>
                <w:szCs w:val="20"/>
              </w:rPr>
            </w:pPr>
          </w:p>
        </w:tc>
        <w:tc>
          <w:tcPr>
            <w:tcW w:w="1195" w:type="dxa"/>
            <w:tcBorders>
              <w:bottom w:val="single" w:sz="4" w:space="0" w:color="auto"/>
            </w:tcBorders>
            <w:vAlign w:val="center"/>
          </w:tcPr>
          <w:p w14:paraId="3C53809A" w14:textId="77777777" w:rsidR="001D020D" w:rsidRPr="00E27D41" w:rsidRDefault="001D020D" w:rsidP="00D942E9">
            <w:pPr>
              <w:spacing w:after="0" w:line="120" w:lineRule="atLeast"/>
              <w:rPr>
                <w:rFonts w:ascii="Arial" w:eastAsia="Times New Roman" w:hAnsi="Arial" w:cs="Arial"/>
                <w:sz w:val="18"/>
                <w:szCs w:val="20"/>
              </w:rPr>
            </w:pPr>
          </w:p>
        </w:tc>
      </w:tr>
      <w:tr w:rsidR="001D020D" w:rsidRPr="00E27D41" w14:paraId="1EC96874" w14:textId="77777777" w:rsidTr="00D942E9">
        <w:tc>
          <w:tcPr>
            <w:tcW w:w="11430" w:type="dxa"/>
            <w:gridSpan w:val="9"/>
            <w:tcBorders>
              <w:top w:val="single" w:sz="4" w:space="0" w:color="auto"/>
            </w:tcBorders>
            <w:tcMar>
              <w:top w:w="72" w:type="dxa"/>
              <w:left w:w="143" w:type="dxa"/>
              <w:bottom w:w="72" w:type="dxa"/>
              <w:right w:w="143" w:type="dxa"/>
            </w:tcMar>
          </w:tcPr>
          <w:p w14:paraId="4BE9328F" w14:textId="2DC8479F" w:rsidR="001D020D" w:rsidRPr="00AC055E" w:rsidRDefault="001D020D" w:rsidP="00D942E9">
            <w:pPr>
              <w:spacing w:after="0" w:line="120" w:lineRule="atLeast"/>
              <w:rPr>
                <w:rFonts w:ascii="Arial" w:eastAsia="Times New Roman" w:hAnsi="Arial" w:cs="Arial"/>
                <w:color w:val="000000"/>
                <w:kern w:val="24"/>
                <w:sz w:val="12"/>
                <w:szCs w:val="14"/>
              </w:rPr>
            </w:pPr>
            <w:r w:rsidRPr="00E27D41">
              <w:rPr>
                <w:rFonts w:ascii="Arial" w:eastAsia="Times New Roman" w:hAnsi="Arial" w:cs="Arial"/>
                <w:color w:val="000000"/>
                <w:kern w:val="24"/>
                <w:sz w:val="16"/>
                <w:szCs w:val="18"/>
              </w:rPr>
              <w:t xml:space="preserve">Version </w:t>
            </w:r>
            <w:r>
              <w:rPr>
                <w:rFonts w:ascii="Arial" w:eastAsia="Times New Roman" w:hAnsi="Arial" w:cs="Arial"/>
                <w:color w:val="000000"/>
                <w:kern w:val="24"/>
                <w:sz w:val="16"/>
                <w:szCs w:val="18"/>
              </w:rPr>
              <w:t>2</w:t>
            </w:r>
            <w:r w:rsidRPr="00E27D41">
              <w:rPr>
                <w:rFonts w:ascii="Arial" w:eastAsia="Times New Roman" w:hAnsi="Arial" w:cs="Arial"/>
                <w:color w:val="000000"/>
                <w:kern w:val="24"/>
                <w:sz w:val="16"/>
                <w:szCs w:val="18"/>
              </w:rPr>
              <w:t>.</w:t>
            </w:r>
            <w:r w:rsidR="001E6332">
              <w:rPr>
                <w:rFonts w:ascii="Arial" w:eastAsia="Times New Roman" w:hAnsi="Arial" w:cs="Arial"/>
                <w:color w:val="000000"/>
                <w:kern w:val="24"/>
                <w:sz w:val="16"/>
                <w:szCs w:val="18"/>
              </w:rPr>
              <w:t>1</w:t>
            </w:r>
            <w:r w:rsidRPr="00E27D41">
              <w:rPr>
                <w:rFonts w:ascii="Arial" w:eastAsia="Times New Roman" w:hAnsi="Arial" w:cs="Arial"/>
                <w:color w:val="000000"/>
                <w:kern w:val="24"/>
                <w:sz w:val="16"/>
                <w:szCs w:val="18"/>
              </w:rPr>
              <w:t xml:space="preserve"> </w:t>
            </w:r>
            <w:r>
              <w:rPr>
                <w:rFonts w:ascii="Arial" w:eastAsia="Times New Roman" w:hAnsi="Arial" w:cs="Arial"/>
                <w:color w:val="000000"/>
                <w:kern w:val="24"/>
                <w:sz w:val="16"/>
                <w:szCs w:val="18"/>
              </w:rPr>
              <w:t xml:space="preserve">   </w:t>
            </w:r>
            <w:r w:rsidRPr="00E27D41">
              <w:rPr>
                <w:rFonts w:ascii="Arial" w:eastAsia="Times New Roman" w:hAnsi="Arial" w:cs="Arial"/>
                <w:color w:val="000000"/>
                <w:kern w:val="24"/>
                <w:sz w:val="16"/>
                <w:szCs w:val="18"/>
              </w:rPr>
              <w:t xml:space="preserve">For more details about specific risk factors and interventions, visit </w:t>
            </w:r>
            <w:hyperlink r:id="rId13" w:history="1">
              <w:r w:rsidRPr="00AC055E">
                <w:rPr>
                  <w:rStyle w:val="Hyperlink"/>
                  <w:rFonts w:ascii="Arial" w:hAnsi="Arial" w:cs="Arial"/>
                  <w:sz w:val="16"/>
                  <w:szCs w:val="16"/>
                </w:rPr>
                <w:t>https://www.unmc.edu/patient-safety/capturefalls/roadmap/interventions/index.html</w:t>
              </w:r>
            </w:hyperlink>
            <w:r w:rsidRPr="00AC055E">
              <w:rPr>
                <w:sz w:val="18"/>
                <w:szCs w:val="18"/>
              </w:rPr>
              <w:t xml:space="preserve"> </w:t>
            </w:r>
            <w:r w:rsidRPr="00AC055E">
              <w:rPr>
                <w:rFonts w:ascii="Arial" w:eastAsia="Times New Roman" w:hAnsi="Arial" w:cs="Arial"/>
                <w:color w:val="000000"/>
                <w:kern w:val="24"/>
                <w:sz w:val="12"/>
                <w:szCs w:val="14"/>
              </w:rPr>
              <w:t xml:space="preserve"> </w:t>
            </w:r>
          </w:p>
          <w:p w14:paraId="4C456F3E" w14:textId="77777777" w:rsidR="001D020D" w:rsidRPr="00E27D41" w:rsidRDefault="001D020D" w:rsidP="00D942E9">
            <w:pPr>
              <w:spacing w:after="0" w:line="120" w:lineRule="atLeast"/>
              <w:rPr>
                <w:rFonts w:ascii="Arial" w:eastAsia="Times New Roman" w:hAnsi="Arial" w:cs="Arial"/>
                <w:sz w:val="18"/>
                <w:szCs w:val="20"/>
              </w:rPr>
            </w:pPr>
          </w:p>
        </w:tc>
      </w:tr>
    </w:tbl>
    <w:p w14:paraId="266DCF3F" w14:textId="55B5702B" w:rsidR="0037737C" w:rsidRDefault="0037737C" w:rsidP="0FECF012">
      <w:pPr>
        <w:rPr>
          <w:sz w:val="16"/>
          <w:szCs w:val="16"/>
        </w:rPr>
        <w:sectPr w:rsidR="0037737C" w:rsidSect="00104E7A">
          <w:headerReference w:type="first" r:id="rId14"/>
          <w:pgSz w:w="12240" w:h="15840"/>
          <w:pgMar w:top="0" w:right="245" w:bottom="245" w:left="432" w:header="720" w:footer="0" w:gutter="0"/>
          <w:cols w:space="720"/>
          <w:docGrid w:linePitch="360"/>
        </w:sectPr>
      </w:pPr>
    </w:p>
    <w:p w14:paraId="7B439D3D" w14:textId="3138B36D" w:rsidR="11730CEC" w:rsidRPr="00D5156D" w:rsidRDefault="04DA3F8C" w:rsidP="00554CB7">
      <w:pPr>
        <w:pStyle w:val="Heading1"/>
        <w:spacing w:before="0" w:after="0" w:line="240" w:lineRule="auto"/>
        <w:rPr>
          <w:b/>
          <w:bCs/>
          <w:color w:val="303B41"/>
        </w:rPr>
      </w:pPr>
      <w:hyperlink r:id="rId15">
        <w:r w:rsidRPr="00D5156D">
          <w:rPr>
            <w:rStyle w:val="Hyperlink"/>
            <w:rFonts w:ascii="Arial" w:eastAsia="Arial" w:hAnsi="Arial" w:cs="Arial"/>
            <w:b/>
            <w:bCs/>
            <w:color w:val="303B41"/>
          </w:rPr>
          <w:t>All Patients (Universal Interventions)</w:t>
        </w:r>
      </w:hyperlink>
    </w:p>
    <w:p w14:paraId="51F3D678" w14:textId="77777777" w:rsidR="00554CB7" w:rsidRDefault="00554CB7" w:rsidP="00554CB7">
      <w:pPr>
        <w:spacing w:after="0" w:line="240" w:lineRule="auto"/>
        <w:rPr>
          <w:rFonts w:ascii="Arial" w:eastAsia="Arial" w:hAnsi="Arial" w:cs="Arial"/>
          <w:sz w:val="24"/>
          <w:szCs w:val="24"/>
        </w:rPr>
      </w:pPr>
    </w:p>
    <w:p w14:paraId="0E509268" w14:textId="1B307C78" w:rsidR="11730CEC" w:rsidRDefault="00D04C90" w:rsidP="00554CB7">
      <w:pPr>
        <w:spacing w:after="0" w:line="240" w:lineRule="auto"/>
        <w:rPr>
          <w:rFonts w:ascii="Arial" w:eastAsia="Arial" w:hAnsi="Arial" w:cs="Arial"/>
          <w:sz w:val="24"/>
          <w:szCs w:val="24"/>
        </w:rPr>
      </w:pPr>
      <w:r w:rsidRPr="000D1239">
        <w:rPr>
          <w:rFonts w:ascii="Arial" w:eastAsia="Arial" w:hAnsi="Arial" w:cs="Arial"/>
          <w:sz w:val="24"/>
          <w:szCs w:val="24"/>
        </w:rPr>
        <w:t>Anyone can fall if conditions pose a risk (e.g.</w:t>
      </w:r>
      <w:r w:rsidR="00AC1FEF">
        <w:rPr>
          <w:rFonts w:ascii="Arial" w:eastAsia="Arial" w:hAnsi="Arial" w:cs="Arial"/>
          <w:sz w:val="24"/>
          <w:szCs w:val="24"/>
        </w:rPr>
        <w:t>,</w:t>
      </w:r>
      <w:r w:rsidRPr="000D1239">
        <w:rPr>
          <w:rFonts w:ascii="Arial" w:eastAsia="Arial" w:hAnsi="Arial" w:cs="Arial"/>
          <w:sz w:val="24"/>
          <w:szCs w:val="24"/>
        </w:rPr>
        <w:t xml:space="preserve"> tripping over an obstacle on the floor). Universal interventions are steps that a hospital </w:t>
      </w:r>
      <w:r w:rsidR="00BD01FE">
        <w:rPr>
          <w:rFonts w:ascii="Arial" w:eastAsia="Arial" w:hAnsi="Arial" w:cs="Arial"/>
          <w:sz w:val="24"/>
          <w:szCs w:val="24"/>
        </w:rPr>
        <w:t>can</w:t>
      </w:r>
      <w:r w:rsidR="00BD01FE" w:rsidRPr="000D1239">
        <w:rPr>
          <w:rFonts w:ascii="Arial" w:eastAsia="Arial" w:hAnsi="Arial" w:cs="Arial"/>
          <w:sz w:val="24"/>
          <w:szCs w:val="24"/>
        </w:rPr>
        <w:t xml:space="preserve"> </w:t>
      </w:r>
      <w:r w:rsidRPr="000D1239">
        <w:rPr>
          <w:rFonts w:ascii="Arial" w:eastAsia="Arial" w:hAnsi="Arial" w:cs="Arial"/>
          <w:sz w:val="24"/>
          <w:szCs w:val="24"/>
        </w:rPr>
        <w:t>take to keep all patients safe from falling, regardless of whether a patient was identified at risk upon completion of a fall risk assessment. Universal interventions reduce the risk of falling not only</w:t>
      </w:r>
      <w:r w:rsidR="00DA1DB1">
        <w:rPr>
          <w:rFonts w:ascii="Arial" w:eastAsia="Arial" w:hAnsi="Arial" w:cs="Arial"/>
          <w:sz w:val="24"/>
          <w:szCs w:val="24"/>
        </w:rPr>
        <w:t xml:space="preserve"> for</w:t>
      </w:r>
      <w:r w:rsidRPr="000D1239">
        <w:rPr>
          <w:rFonts w:ascii="Arial" w:eastAsia="Arial" w:hAnsi="Arial" w:cs="Arial"/>
          <w:sz w:val="24"/>
          <w:szCs w:val="24"/>
        </w:rPr>
        <w:t xml:space="preserve"> patients, but also visitors and staff. Universal interventions focus largely on reducing risks in the physical environment but also address how patients interact with the environment and staff. Many are common sense steps to keep patients safe.</w:t>
      </w:r>
    </w:p>
    <w:p w14:paraId="2DB21BC4" w14:textId="77777777" w:rsidR="00554CB7" w:rsidRPr="000D1239" w:rsidRDefault="00554CB7" w:rsidP="00554CB7">
      <w:pPr>
        <w:spacing w:after="0" w:line="240" w:lineRule="auto"/>
        <w:rPr>
          <w:sz w:val="24"/>
          <w:szCs w:val="24"/>
        </w:rPr>
      </w:pPr>
    </w:p>
    <w:tbl>
      <w:tblPr>
        <w:tblStyle w:val="TableGrid"/>
        <w:tblW w:w="10885" w:type="dxa"/>
        <w:tblLayout w:type="fixed"/>
        <w:tblLook w:val="06A0" w:firstRow="1" w:lastRow="0" w:firstColumn="1" w:lastColumn="0" w:noHBand="1" w:noVBand="1"/>
      </w:tblPr>
      <w:tblGrid>
        <w:gridCol w:w="3600"/>
        <w:gridCol w:w="7285"/>
      </w:tblGrid>
      <w:tr w:rsidR="0D6FA957" w:rsidRPr="000D1239" w14:paraId="5121ABEB" w14:textId="77777777" w:rsidTr="00085BDB">
        <w:trPr>
          <w:trHeight w:val="300"/>
        </w:trPr>
        <w:tc>
          <w:tcPr>
            <w:tcW w:w="3600" w:type="dxa"/>
            <w:shd w:val="clear" w:color="auto" w:fill="D0CECE" w:themeFill="background2" w:themeFillShade="E6"/>
          </w:tcPr>
          <w:p w14:paraId="7E652C57" w14:textId="2474FCCD" w:rsidR="10D68CC2" w:rsidRPr="000D1239" w:rsidRDefault="10D68CC2" w:rsidP="00554CB7">
            <w:pPr>
              <w:jc w:val="center"/>
              <w:rPr>
                <w:rFonts w:ascii="Arial" w:eastAsia="Arial" w:hAnsi="Arial" w:cs="Arial"/>
                <w:b/>
                <w:bCs/>
                <w:sz w:val="24"/>
                <w:szCs w:val="24"/>
              </w:rPr>
            </w:pPr>
            <w:r w:rsidRPr="000D1239">
              <w:rPr>
                <w:rFonts w:ascii="Arial" w:eastAsia="Arial" w:hAnsi="Arial" w:cs="Arial"/>
                <w:b/>
                <w:bCs/>
                <w:sz w:val="24"/>
                <w:szCs w:val="24"/>
              </w:rPr>
              <w:t>Intervention</w:t>
            </w:r>
            <w:r w:rsidR="009F1646" w:rsidRPr="000D1239">
              <w:rPr>
                <w:rFonts w:ascii="Arial" w:eastAsia="Arial" w:hAnsi="Arial" w:cs="Arial"/>
                <w:b/>
                <w:bCs/>
                <w:sz w:val="24"/>
                <w:szCs w:val="24"/>
              </w:rPr>
              <w:t xml:space="preserve"> Options</w:t>
            </w:r>
          </w:p>
        </w:tc>
        <w:tc>
          <w:tcPr>
            <w:tcW w:w="7285" w:type="dxa"/>
            <w:shd w:val="clear" w:color="auto" w:fill="D0CECE" w:themeFill="background2" w:themeFillShade="E6"/>
          </w:tcPr>
          <w:p w14:paraId="4C30C14D" w14:textId="66215012" w:rsidR="10D68CC2" w:rsidRPr="000D1239" w:rsidRDefault="10D68CC2" w:rsidP="00554CB7">
            <w:pPr>
              <w:jc w:val="center"/>
              <w:rPr>
                <w:rFonts w:ascii="Arial" w:eastAsia="Arial" w:hAnsi="Arial" w:cs="Arial"/>
                <w:b/>
                <w:bCs/>
                <w:sz w:val="24"/>
                <w:szCs w:val="24"/>
              </w:rPr>
            </w:pPr>
            <w:r w:rsidRPr="000D1239">
              <w:rPr>
                <w:rFonts w:ascii="Arial" w:eastAsia="Arial" w:hAnsi="Arial" w:cs="Arial"/>
                <w:b/>
                <w:bCs/>
                <w:sz w:val="24"/>
                <w:szCs w:val="24"/>
              </w:rPr>
              <w:t>Rationale</w:t>
            </w:r>
          </w:p>
        </w:tc>
      </w:tr>
      <w:tr w:rsidR="0D6FA957" w:rsidRPr="000D1239" w14:paraId="3F456158" w14:textId="77777777" w:rsidTr="00085BDB">
        <w:trPr>
          <w:trHeight w:val="300"/>
        </w:trPr>
        <w:tc>
          <w:tcPr>
            <w:tcW w:w="3600" w:type="dxa"/>
          </w:tcPr>
          <w:p w14:paraId="74B1B7BC" w14:textId="67332E25"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Bed in low position</w:t>
            </w:r>
          </w:p>
        </w:tc>
        <w:tc>
          <w:tcPr>
            <w:tcW w:w="7285" w:type="dxa"/>
          </w:tcPr>
          <w:p w14:paraId="2717B155" w14:textId="5D219709"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 xml:space="preserve">Reduce the chance the patient will fall from a high surface if </w:t>
            </w:r>
            <w:r w:rsidR="00275856">
              <w:rPr>
                <w:rFonts w:ascii="Arial" w:eastAsia="Arial" w:hAnsi="Arial" w:cs="Arial"/>
                <w:sz w:val="24"/>
                <w:szCs w:val="24"/>
              </w:rPr>
              <w:t>they</w:t>
            </w:r>
            <w:r w:rsidRPr="000D1239">
              <w:rPr>
                <w:rFonts w:ascii="Arial" w:eastAsia="Arial" w:hAnsi="Arial" w:cs="Arial"/>
                <w:sz w:val="24"/>
                <w:szCs w:val="24"/>
              </w:rPr>
              <w:t xml:space="preserve"> leave the bed unassisted.</w:t>
            </w:r>
          </w:p>
        </w:tc>
      </w:tr>
      <w:tr w:rsidR="0D6FA957" w:rsidRPr="000D1239" w14:paraId="7940D72E" w14:textId="77777777" w:rsidTr="00085BDB">
        <w:trPr>
          <w:trHeight w:val="300"/>
        </w:trPr>
        <w:tc>
          <w:tcPr>
            <w:tcW w:w="3600" w:type="dxa"/>
            <w:shd w:val="clear" w:color="auto" w:fill="E7E6E6" w:themeFill="background2"/>
          </w:tcPr>
          <w:p w14:paraId="784E1D57" w14:textId="0EED3B34" w:rsidR="10D68CC2" w:rsidRPr="000D1239" w:rsidRDefault="13926076" w:rsidP="00554CB7">
            <w:pPr>
              <w:rPr>
                <w:rFonts w:ascii="Arial" w:eastAsia="Arial" w:hAnsi="Arial" w:cs="Arial"/>
                <w:sz w:val="24"/>
                <w:szCs w:val="24"/>
              </w:rPr>
            </w:pPr>
            <w:r w:rsidRPr="000D1239">
              <w:rPr>
                <w:rFonts w:ascii="Arial" w:eastAsia="Arial" w:hAnsi="Arial" w:cs="Arial"/>
                <w:sz w:val="24"/>
                <w:szCs w:val="24"/>
              </w:rPr>
              <w:t>Call light and personal belongings</w:t>
            </w:r>
            <w:r w:rsidR="00127916" w:rsidRPr="000D1239">
              <w:rPr>
                <w:rFonts w:ascii="Arial" w:eastAsia="Arial" w:hAnsi="Arial" w:cs="Arial"/>
                <w:sz w:val="24"/>
                <w:szCs w:val="24"/>
              </w:rPr>
              <w:t xml:space="preserve"> (e.g., phone, water, </w:t>
            </w:r>
            <w:r w:rsidR="006362A5">
              <w:rPr>
                <w:rFonts w:ascii="Arial" w:eastAsia="Arial" w:hAnsi="Arial" w:cs="Arial"/>
                <w:sz w:val="24"/>
                <w:szCs w:val="24"/>
              </w:rPr>
              <w:t>tissues</w:t>
            </w:r>
            <w:r w:rsidR="15B7F2EA" w:rsidRPr="000D1239">
              <w:rPr>
                <w:rFonts w:ascii="Arial" w:eastAsia="Arial" w:hAnsi="Arial" w:cs="Arial"/>
                <w:sz w:val="24"/>
                <w:szCs w:val="24"/>
              </w:rPr>
              <w:t>, etc.</w:t>
            </w:r>
            <w:r w:rsidR="00127916" w:rsidRPr="000D1239">
              <w:rPr>
                <w:rFonts w:ascii="Arial" w:eastAsia="Arial" w:hAnsi="Arial" w:cs="Arial"/>
                <w:sz w:val="24"/>
                <w:szCs w:val="24"/>
              </w:rPr>
              <w:t>)</w:t>
            </w:r>
            <w:r w:rsidRPr="000D1239">
              <w:rPr>
                <w:rFonts w:ascii="Arial" w:eastAsia="Arial" w:hAnsi="Arial" w:cs="Arial"/>
                <w:sz w:val="24"/>
                <w:szCs w:val="24"/>
              </w:rPr>
              <w:t xml:space="preserve"> within reach</w:t>
            </w:r>
          </w:p>
        </w:tc>
        <w:tc>
          <w:tcPr>
            <w:tcW w:w="7285" w:type="dxa"/>
            <w:shd w:val="clear" w:color="auto" w:fill="E7E6E6" w:themeFill="background2"/>
          </w:tcPr>
          <w:p w14:paraId="19D8B08D" w14:textId="13B366B4"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 xml:space="preserve">Reduce the chance the patient will leave the bed or chair unassisted. </w:t>
            </w:r>
          </w:p>
        </w:tc>
      </w:tr>
      <w:tr w:rsidR="0D6FA957" w:rsidRPr="000D1239" w14:paraId="47B9D703" w14:textId="77777777" w:rsidTr="00085BDB">
        <w:trPr>
          <w:trHeight w:val="300"/>
        </w:trPr>
        <w:tc>
          <w:tcPr>
            <w:tcW w:w="3600" w:type="dxa"/>
          </w:tcPr>
          <w:p w14:paraId="334A6FA6" w14:textId="234B207D"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Declutter environment</w:t>
            </w:r>
          </w:p>
        </w:tc>
        <w:tc>
          <w:tcPr>
            <w:tcW w:w="7285" w:type="dxa"/>
          </w:tcPr>
          <w:p w14:paraId="008F5D55" w14:textId="1C7A3CE1"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Reduce trip hazards</w:t>
            </w:r>
            <w:r w:rsidR="00D04C90" w:rsidRPr="000D1239">
              <w:rPr>
                <w:rFonts w:ascii="Arial" w:eastAsia="Arial" w:hAnsi="Arial" w:cs="Arial"/>
                <w:sz w:val="24"/>
                <w:szCs w:val="24"/>
              </w:rPr>
              <w:t xml:space="preserve"> for patients, visitors, and staff</w:t>
            </w:r>
            <w:r w:rsidRPr="000D1239">
              <w:rPr>
                <w:rFonts w:ascii="Arial" w:eastAsia="Arial" w:hAnsi="Arial" w:cs="Arial"/>
                <w:sz w:val="24"/>
                <w:szCs w:val="24"/>
              </w:rPr>
              <w:t>.</w:t>
            </w:r>
            <w:r w:rsidR="71087059" w:rsidRPr="000D1239">
              <w:rPr>
                <w:rFonts w:ascii="Arial" w:eastAsia="Arial" w:hAnsi="Arial" w:cs="Arial"/>
                <w:sz w:val="24"/>
                <w:szCs w:val="24"/>
              </w:rPr>
              <w:t xml:space="preserve"> </w:t>
            </w:r>
          </w:p>
        </w:tc>
      </w:tr>
      <w:tr w:rsidR="0D6FA957" w:rsidRPr="000D1239" w14:paraId="00B1FD7D" w14:textId="77777777" w:rsidTr="00085BDB">
        <w:trPr>
          <w:trHeight w:val="300"/>
        </w:trPr>
        <w:tc>
          <w:tcPr>
            <w:tcW w:w="3600" w:type="dxa"/>
            <w:shd w:val="clear" w:color="auto" w:fill="E7E6E6" w:themeFill="background2"/>
          </w:tcPr>
          <w:p w14:paraId="4C3C4200" w14:textId="5B14F262"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Floor clean and dry</w:t>
            </w:r>
          </w:p>
        </w:tc>
        <w:tc>
          <w:tcPr>
            <w:tcW w:w="7285" w:type="dxa"/>
            <w:shd w:val="clear" w:color="auto" w:fill="E7E6E6" w:themeFill="background2"/>
          </w:tcPr>
          <w:p w14:paraId="626A175D" w14:textId="34AD7CE6"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Reduce slip hazards</w:t>
            </w:r>
            <w:r w:rsidR="00D04C90" w:rsidRPr="000D1239">
              <w:rPr>
                <w:rFonts w:ascii="Arial" w:eastAsia="Arial" w:hAnsi="Arial" w:cs="Arial"/>
                <w:sz w:val="24"/>
                <w:szCs w:val="24"/>
              </w:rPr>
              <w:t xml:space="preserve"> for patients, visitors, and staff.</w:t>
            </w:r>
          </w:p>
        </w:tc>
      </w:tr>
      <w:tr w:rsidR="0D6FA957" w:rsidRPr="000D1239" w14:paraId="3F8348F1" w14:textId="77777777" w:rsidTr="00085BDB">
        <w:trPr>
          <w:trHeight w:val="300"/>
        </w:trPr>
        <w:tc>
          <w:tcPr>
            <w:tcW w:w="3600" w:type="dxa"/>
          </w:tcPr>
          <w:p w14:paraId="043FA055" w14:textId="6679C403"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Handrails in bathrooms, hallways, etc.</w:t>
            </w:r>
          </w:p>
        </w:tc>
        <w:tc>
          <w:tcPr>
            <w:tcW w:w="7285" w:type="dxa"/>
          </w:tcPr>
          <w:p w14:paraId="1B22D4FB" w14:textId="67891294" w:rsidR="10D68CC2" w:rsidRPr="000D1239" w:rsidRDefault="10D68CC2" w:rsidP="00554CB7">
            <w:pPr>
              <w:rPr>
                <w:rFonts w:ascii="Arial" w:eastAsia="Arial" w:hAnsi="Arial" w:cs="Arial"/>
                <w:sz w:val="24"/>
                <w:szCs w:val="24"/>
              </w:rPr>
            </w:pPr>
            <w:r w:rsidRPr="000D1239">
              <w:rPr>
                <w:rFonts w:ascii="Arial" w:eastAsia="Arial" w:hAnsi="Arial" w:cs="Arial"/>
                <w:sz w:val="24"/>
                <w:szCs w:val="24"/>
              </w:rPr>
              <w:t xml:space="preserve">Assist the patient’s balance during transfers and </w:t>
            </w:r>
            <w:r w:rsidR="1F495F88" w:rsidRPr="000D1239">
              <w:rPr>
                <w:rFonts w:ascii="Arial" w:eastAsia="Arial" w:hAnsi="Arial" w:cs="Arial"/>
                <w:sz w:val="24"/>
                <w:szCs w:val="24"/>
              </w:rPr>
              <w:t>walking</w:t>
            </w:r>
            <w:r w:rsidRPr="000D1239">
              <w:rPr>
                <w:rFonts w:ascii="Arial" w:eastAsia="Arial" w:hAnsi="Arial" w:cs="Arial"/>
                <w:sz w:val="24"/>
                <w:szCs w:val="24"/>
              </w:rPr>
              <w:t>.</w:t>
            </w:r>
            <w:r w:rsidR="4CC77523" w:rsidRPr="000D1239">
              <w:rPr>
                <w:rFonts w:ascii="Arial" w:eastAsia="Arial" w:hAnsi="Arial" w:cs="Arial"/>
                <w:sz w:val="24"/>
                <w:szCs w:val="24"/>
              </w:rPr>
              <w:t xml:space="preserve"> Provide support during</w:t>
            </w:r>
            <w:r w:rsidR="00D04C90" w:rsidRPr="000D1239">
              <w:rPr>
                <w:rFonts w:ascii="Arial" w:eastAsia="Arial" w:hAnsi="Arial" w:cs="Arial"/>
                <w:sz w:val="24"/>
                <w:szCs w:val="24"/>
              </w:rPr>
              <w:t xml:space="preserve"> transfers or</w:t>
            </w:r>
            <w:r w:rsidR="4CC77523" w:rsidRPr="000D1239">
              <w:rPr>
                <w:rFonts w:ascii="Arial" w:eastAsia="Arial" w:hAnsi="Arial" w:cs="Arial"/>
                <w:sz w:val="24"/>
                <w:szCs w:val="24"/>
              </w:rPr>
              <w:t xml:space="preserve"> ambulation</w:t>
            </w:r>
            <w:r w:rsidR="2EBBA4AF" w:rsidRPr="000D1239">
              <w:rPr>
                <w:rFonts w:ascii="Arial" w:eastAsia="Arial" w:hAnsi="Arial" w:cs="Arial"/>
                <w:sz w:val="24"/>
                <w:szCs w:val="24"/>
              </w:rPr>
              <w:t xml:space="preserve"> and </w:t>
            </w:r>
            <w:r w:rsidR="263AA372" w:rsidRPr="000D1239">
              <w:rPr>
                <w:rFonts w:ascii="Arial" w:eastAsia="Arial" w:hAnsi="Arial" w:cs="Arial"/>
                <w:sz w:val="24"/>
                <w:szCs w:val="24"/>
              </w:rPr>
              <w:t>promote</w:t>
            </w:r>
            <w:r w:rsidR="2EBBA4AF" w:rsidRPr="000D1239">
              <w:rPr>
                <w:rFonts w:ascii="Arial" w:eastAsia="Arial" w:hAnsi="Arial" w:cs="Arial"/>
                <w:sz w:val="24"/>
                <w:szCs w:val="24"/>
              </w:rPr>
              <w:t xml:space="preserve"> independence by reducing reliance on staff</w:t>
            </w:r>
            <w:r w:rsidR="66F60F95" w:rsidRPr="000D1239">
              <w:rPr>
                <w:rFonts w:ascii="Arial" w:eastAsia="Arial" w:hAnsi="Arial" w:cs="Arial"/>
                <w:sz w:val="24"/>
                <w:szCs w:val="24"/>
              </w:rPr>
              <w:t xml:space="preserve">. </w:t>
            </w:r>
          </w:p>
        </w:tc>
      </w:tr>
      <w:tr w:rsidR="0D6FA957" w:rsidRPr="000D1239" w14:paraId="40E26700" w14:textId="77777777" w:rsidTr="00085BDB">
        <w:trPr>
          <w:trHeight w:val="300"/>
        </w:trPr>
        <w:tc>
          <w:tcPr>
            <w:tcW w:w="3600" w:type="dxa"/>
            <w:shd w:val="clear" w:color="auto" w:fill="E7E6E6" w:themeFill="background2"/>
          </w:tcPr>
          <w:p w14:paraId="042AD937" w14:textId="031C30E9" w:rsidR="3C7439D5" w:rsidRPr="000D1239" w:rsidRDefault="3C7439D5" w:rsidP="00554CB7">
            <w:pPr>
              <w:rPr>
                <w:rFonts w:ascii="Arial" w:eastAsia="Arial" w:hAnsi="Arial" w:cs="Arial"/>
                <w:sz w:val="24"/>
                <w:szCs w:val="24"/>
              </w:rPr>
            </w:pPr>
            <w:r w:rsidRPr="000D1239">
              <w:rPr>
                <w:rFonts w:ascii="Arial" w:eastAsia="Arial" w:hAnsi="Arial" w:cs="Arial"/>
                <w:sz w:val="24"/>
                <w:szCs w:val="24"/>
              </w:rPr>
              <w:t>Locked wheels on hospital bed and wheelchair</w:t>
            </w:r>
          </w:p>
        </w:tc>
        <w:tc>
          <w:tcPr>
            <w:tcW w:w="7285" w:type="dxa"/>
            <w:shd w:val="clear" w:color="auto" w:fill="E7E6E6" w:themeFill="background2"/>
          </w:tcPr>
          <w:p w14:paraId="7DD7D9C5" w14:textId="29E17707" w:rsidR="3C7439D5" w:rsidRPr="000D1239" w:rsidRDefault="3C7439D5" w:rsidP="00554CB7">
            <w:pPr>
              <w:rPr>
                <w:rFonts w:ascii="Arial" w:eastAsia="Arial" w:hAnsi="Arial" w:cs="Arial"/>
                <w:sz w:val="24"/>
                <w:szCs w:val="24"/>
              </w:rPr>
            </w:pPr>
            <w:r w:rsidRPr="000D1239">
              <w:rPr>
                <w:rFonts w:ascii="Arial" w:eastAsia="Arial" w:hAnsi="Arial" w:cs="Arial"/>
                <w:sz w:val="24"/>
                <w:szCs w:val="24"/>
              </w:rPr>
              <w:t>Provide a sturdy surface from which the patient can transfer</w:t>
            </w:r>
            <w:r w:rsidR="00D04C90" w:rsidRPr="000D1239">
              <w:rPr>
                <w:rFonts w:ascii="Arial" w:eastAsia="Arial" w:hAnsi="Arial" w:cs="Arial"/>
                <w:sz w:val="24"/>
                <w:szCs w:val="24"/>
              </w:rPr>
              <w:t xml:space="preserve"> or when adjusting their position or posture</w:t>
            </w:r>
            <w:r w:rsidRPr="000D1239">
              <w:rPr>
                <w:rFonts w:ascii="Arial" w:eastAsia="Arial" w:hAnsi="Arial" w:cs="Arial"/>
                <w:sz w:val="24"/>
                <w:szCs w:val="24"/>
              </w:rPr>
              <w:t>.</w:t>
            </w:r>
            <w:r w:rsidR="6AA09D79" w:rsidRPr="000D1239">
              <w:rPr>
                <w:rFonts w:ascii="Arial" w:eastAsia="Arial" w:hAnsi="Arial" w:cs="Arial"/>
                <w:sz w:val="24"/>
                <w:szCs w:val="24"/>
              </w:rPr>
              <w:t xml:space="preserve"> </w:t>
            </w:r>
          </w:p>
        </w:tc>
      </w:tr>
      <w:tr w:rsidR="0D6FA957" w:rsidRPr="000D1239" w14:paraId="70503B1E" w14:textId="77777777" w:rsidTr="00085BDB">
        <w:trPr>
          <w:trHeight w:val="300"/>
        </w:trPr>
        <w:tc>
          <w:tcPr>
            <w:tcW w:w="3600" w:type="dxa"/>
          </w:tcPr>
          <w:p w14:paraId="65D3BA38" w14:textId="474F1685" w:rsidR="3C7439D5" w:rsidRPr="000D1239" w:rsidRDefault="3C7439D5" w:rsidP="00554CB7">
            <w:pPr>
              <w:rPr>
                <w:rFonts w:ascii="Arial" w:eastAsia="Arial" w:hAnsi="Arial" w:cs="Arial"/>
                <w:sz w:val="24"/>
                <w:szCs w:val="24"/>
              </w:rPr>
            </w:pPr>
            <w:r w:rsidRPr="000D1239">
              <w:rPr>
                <w:rFonts w:ascii="Arial" w:eastAsia="Arial" w:hAnsi="Arial" w:cs="Arial"/>
                <w:sz w:val="24"/>
                <w:szCs w:val="24"/>
              </w:rPr>
              <w:t>Night lights/supplemental lighting</w:t>
            </w:r>
          </w:p>
        </w:tc>
        <w:tc>
          <w:tcPr>
            <w:tcW w:w="7285" w:type="dxa"/>
          </w:tcPr>
          <w:p w14:paraId="4FCC5CAF" w14:textId="4D723C22" w:rsidR="3C7439D5" w:rsidRPr="000D1239" w:rsidRDefault="3C7439D5" w:rsidP="00554CB7">
            <w:pPr>
              <w:rPr>
                <w:rFonts w:ascii="Arial" w:eastAsia="Arial" w:hAnsi="Arial" w:cs="Arial"/>
                <w:sz w:val="24"/>
                <w:szCs w:val="24"/>
              </w:rPr>
            </w:pPr>
            <w:r w:rsidRPr="000D1239">
              <w:rPr>
                <w:rFonts w:ascii="Arial" w:eastAsia="Arial" w:hAnsi="Arial" w:cs="Arial"/>
                <w:sz w:val="24"/>
                <w:szCs w:val="24"/>
              </w:rPr>
              <w:t xml:space="preserve">Improve the patient’s ability to use vision for balance and see potential obstacles in </w:t>
            </w:r>
            <w:r w:rsidR="00564368">
              <w:rPr>
                <w:rFonts w:ascii="Arial" w:eastAsia="Arial" w:hAnsi="Arial" w:cs="Arial"/>
                <w:sz w:val="24"/>
                <w:szCs w:val="24"/>
              </w:rPr>
              <w:t>their</w:t>
            </w:r>
            <w:r w:rsidRPr="000D1239">
              <w:rPr>
                <w:rFonts w:ascii="Arial" w:eastAsia="Arial" w:hAnsi="Arial" w:cs="Arial"/>
                <w:sz w:val="24"/>
                <w:szCs w:val="24"/>
              </w:rPr>
              <w:t xml:space="preserve"> path.</w:t>
            </w:r>
          </w:p>
        </w:tc>
      </w:tr>
      <w:tr w:rsidR="0D6FA957" w:rsidRPr="000D1239" w14:paraId="67F7EDAE" w14:textId="77777777" w:rsidTr="00085BDB">
        <w:trPr>
          <w:trHeight w:val="300"/>
        </w:trPr>
        <w:tc>
          <w:tcPr>
            <w:tcW w:w="3600" w:type="dxa"/>
            <w:shd w:val="clear" w:color="auto" w:fill="E7E6E6" w:themeFill="background2"/>
          </w:tcPr>
          <w:p w14:paraId="6C59CF8C" w14:textId="5F433259" w:rsidR="3C7439D5" w:rsidRPr="000D1239" w:rsidRDefault="3C7439D5" w:rsidP="00554CB7">
            <w:pPr>
              <w:rPr>
                <w:rFonts w:ascii="Arial" w:eastAsia="Arial" w:hAnsi="Arial" w:cs="Arial"/>
                <w:sz w:val="24"/>
                <w:szCs w:val="24"/>
              </w:rPr>
            </w:pPr>
            <w:r w:rsidRPr="000D1239">
              <w:rPr>
                <w:rFonts w:ascii="Arial" w:eastAsia="Arial" w:hAnsi="Arial" w:cs="Arial"/>
                <w:sz w:val="24"/>
                <w:szCs w:val="24"/>
              </w:rPr>
              <w:t>Non-slip, well-fitting footwear</w:t>
            </w:r>
          </w:p>
        </w:tc>
        <w:tc>
          <w:tcPr>
            <w:tcW w:w="7285" w:type="dxa"/>
            <w:shd w:val="clear" w:color="auto" w:fill="E7E6E6" w:themeFill="background2"/>
          </w:tcPr>
          <w:p w14:paraId="5C674900" w14:textId="73FBE9D6" w:rsidR="3C7439D5" w:rsidRPr="000D1239" w:rsidRDefault="14E488E3" w:rsidP="00554CB7">
            <w:pPr>
              <w:rPr>
                <w:rFonts w:ascii="Arial" w:eastAsia="Arial" w:hAnsi="Arial" w:cs="Arial"/>
                <w:sz w:val="24"/>
                <w:szCs w:val="24"/>
              </w:rPr>
            </w:pPr>
            <w:r w:rsidRPr="000D1239">
              <w:rPr>
                <w:rFonts w:ascii="Arial" w:eastAsia="Arial" w:hAnsi="Arial" w:cs="Arial"/>
                <w:sz w:val="24"/>
                <w:szCs w:val="24"/>
              </w:rPr>
              <w:t>Reduce slip and trip hazards. Assist the patient’s balance</w:t>
            </w:r>
            <w:r w:rsidR="61F4CE15" w:rsidRPr="000D1239">
              <w:rPr>
                <w:rFonts w:ascii="Arial" w:eastAsia="Arial" w:hAnsi="Arial" w:cs="Arial"/>
                <w:sz w:val="24"/>
                <w:szCs w:val="24"/>
              </w:rPr>
              <w:t xml:space="preserve"> by increasing traction and grip on various surfaces</w:t>
            </w:r>
            <w:r w:rsidR="00D04C90" w:rsidRPr="000D1239">
              <w:rPr>
                <w:rFonts w:ascii="Arial" w:eastAsia="Arial" w:hAnsi="Arial" w:cs="Arial"/>
                <w:sz w:val="24"/>
                <w:szCs w:val="24"/>
              </w:rPr>
              <w:t>.</w:t>
            </w:r>
          </w:p>
        </w:tc>
      </w:tr>
      <w:tr w:rsidR="0D6FA957" w:rsidRPr="000D1239" w14:paraId="72779CCB" w14:textId="77777777" w:rsidTr="00085BDB">
        <w:trPr>
          <w:trHeight w:val="300"/>
        </w:trPr>
        <w:tc>
          <w:tcPr>
            <w:tcW w:w="3600" w:type="dxa"/>
          </w:tcPr>
          <w:p w14:paraId="609DDEA1" w14:textId="24687EA5" w:rsidR="3C7439D5" w:rsidRPr="000D1239" w:rsidRDefault="3C7439D5" w:rsidP="00554CB7">
            <w:pPr>
              <w:rPr>
                <w:rFonts w:ascii="Arial" w:eastAsia="Arial" w:hAnsi="Arial" w:cs="Arial"/>
                <w:sz w:val="24"/>
                <w:szCs w:val="24"/>
              </w:rPr>
            </w:pPr>
            <w:hyperlink r:id="rId16" w:history="1">
              <w:r w:rsidRPr="000D1239">
                <w:rPr>
                  <w:rStyle w:val="Hyperlink"/>
                  <w:rFonts w:ascii="Arial" w:eastAsia="Arial" w:hAnsi="Arial" w:cs="Arial"/>
                  <w:sz w:val="24"/>
                  <w:szCs w:val="24"/>
                </w:rPr>
                <w:t>Patient/family education</w:t>
              </w:r>
            </w:hyperlink>
          </w:p>
        </w:tc>
        <w:tc>
          <w:tcPr>
            <w:tcW w:w="7285" w:type="dxa"/>
          </w:tcPr>
          <w:p w14:paraId="58AAB6C8" w14:textId="187A9C28" w:rsidR="3C7439D5" w:rsidRPr="000D1239" w:rsidRDefault="14E488E3" w:rsidP="00554CB7">
            <w:pPr>
              <w:rPr>
                <w:rFonts w:ascii="Arial" w:eastAsia="Arial" w:hAnsi="Arial" w:cs="Arial"/>
                <w:sz w:val="24"/>
                <w:szCs w:val="24"/>
              </w:rPr>
            </w:pPr>
            <w:r w:rsidRPr="000D1239">
              <w:rPr>
                <w:rFonts w:ascii="Arial" w:eastAsia="Arial" w:hAnsi="Arial" w:cs="Arial"/>
                <w:sz w:val="24"/>
                <w:szCs w:val="24"/>
              </w:rPr>
              <w:t xml:space="preserve">Familiarize patients and family </w:t>
            </w:r>
            <w:r w:rsidR="00A964CF">
              <w:rPr>
                <w:rFonts w:ascii="Arial" w:eastAsia="Arial" w:hAnsi="Arial" w:cs="Arial"/>
                <w:sz w:val="24"/>
                <w:szCs w:val="24"/>
              </w:rPr>
              <w:t xml:space="preserve">with the environment </w:t>
            </w:r>
            <w:r w:rsidRPr="000D1239">
              <w:rPr>
                <w:rFonts w:ascii="Arial" w:eastAsia="Arial" w:hAnsi="Arial" w:cs="Arial"/>
                <w:sz w:val="24"/>
                <w:szCs w:val="24"/>
              </w:rPr>
              <w:t xml:space="preserve">and how to work with staff to </w:t>
            </w:r>
            <w:r w:rsidR="2410E55C" w:rsidRPr="000D1239">
              <w:rPr>
                <w:rFonts w:ascii="Arial" w:eastAsia="Arial" w:hAnsi="Arial" w:cs="Arial"/>
                <w:sz w:val="24"/>
                <w:szCs w:val="24"/>
              </w:rPr>
              <w:t xml:space="preserve">reduce </w:t>
            </w:r>
            <w:r w:rsidR="18C03E29" w:rsidRPr="000D1239">
              <w:rPr>
                <w:rFonts w:ascii="Arial" w:eastAsia="Arial" w:hAnsi="Arial" w:cs="Arial"/>
                <w:sz w:val="24"/>
                <w:szCs w:val="24"/>
              </w:rPr>
              <w:t xml:space="preserve">fall </w:t>
            </w:r>
            <w:r w:rsidR="2410E55C" w:rsidRPr="000D1239">
              <w:rPr>
                <w:rFonts w:ascii="Arial" w:eastAsia="Arial" w:hAnsi="Arial" w:cs="Arial"/>
                <w:sz w:val="24"/>
                <w:szCs w:val="24"/>
              </w:rPr>
              <w:t>risk</w:t>
            </w:r>
            <w:r w:rsidRPr="000D1239">
              <w:rPr>
                <w:rFonts w:ascii="Arial" w:eastAsia="Arial" w:hAnsi="Arial" w:cs="Arial"/>
                <w:sz w:val="24"/>
                <w:szCs w:val="24"/>
              </w:rPr>
              <w:t>.</w:t>
            </w:r>
          </w:p>
        </w:tc>
      </w:tr>
      <w:tr w:rsidR="0D6FA957" w:rsidRPr="000D1239" w14:paraId="6910CFF9" w14:textId="77777777" w:rsidTr="00085BDB">
        <w:trPr>
          <w:trHeight w:val="300"/>
        </w:trPr>
        <w:tc>
          <w:tcPr>
            <w:tcW w:w="3600" w:type="dxa"/>
            <w:shd w:val="clear" w:color="auto" w:fill="E7E6E6" w:themeFill="background2"/>
          </w:tcPr>
          <w:p w14:paraId="7CC6E489" w14:textId="1327FC98" w:rsidR="26595A8C" w:rsidRPr="000D1239" w:rsidRDefault="26595A8C" w:rsidP="00554CB7">
            <w:pPr>
              <w:rPr>
                <w:rFonts w:ascii="Arial" w:eastAsia="Arial" w:hAnsi="Arial" w:cs="Arial"/>
                <w:sz w:val="24"/>
                <w:szCs w:val="24"/>
              </w:rPr>
            </w:pPr>
            <w:hyperlink r:id="rId17" w:history="1">
              <w:r w:rsidRPr="000D1239">
                <w:rPr>
                  <w:rStyle w:val="Hyperlink"/>
                  <w:rFonts w:ascii="Arial" w:eastAsia="Arial" w:hAnsi="Arial" w:cs="Arial"/>
                  <w:sz w:val="24"/>
                  <w:szCs w:val="24"/>
                </w:rPr>
                <w:t>Purposeful hourly rounding</w:t>
              </w:r>
            </w:hyperlink>
          </w:p>
        </w:tc>
        <w:tc>
          <w:tcPr>
            <w:tcW w:w="7285" w:type="dxa"/>
            <w:shd w:val="clear" w:color="auto" w:fill="E7E6E6" w:themeFill="background2"/>
          </w:tcPr>
          <w:p w14:paraId="5DFB88F3" w14:textId="47F59C8C" w:rsidR="26595A8C" w:rsidRPr="000D1239" w:rsidRDefault="594364DE" w:rsidP="00554CB7">
            <w:pPr>
              <w:rPr>
                <w:rFonts w:ascii="Arial" w:eastAsia="Arial" w:hAnsi="Arial" w:cs="Arial"/>
                <w:sz w:val="24"/>
                <w:szCs w:val="24"/>
              </w:rPr>
            </w:pPr>
            <w:r w:rsidRPr="000D1239">
              <w:rPr>
                <w:rFonts w:ascii="Arial" w:eastAsia="Arial" w:hAnsi="Arial" w:cs="Arial"/>
                <w:sz w:val="24"/>
                <w:szCs w:val="24"/>
              </w:rPr>
              <w:t>Proactively address the patient’s needs</w:t>
            </w:r>
            <w:r w:rsidR="233CA7E3" w:rsidRPr="000D1239">
              <w:rPr>
                <w:rFonts w:ascii="Arial" w:eastAsia="Arial" w:hAnsi="Arial" w:cs="Arial"/>
                <w:sz w:val="24"/>
                <w:szCs w:val="24"/>
              </w:rPr>
              <w:t xml:space="preserve"> (e.g., hygiene, </w:t>
            </w:r>
            <w:r w:rsidR="00D04C90" w:rsidRPr="000D1239">
              <w:rPr>
                <w:rFonts w:ascii="Arial" w:eastAsia="Arial" w:hAnsi="Arial" w:cs="Arial"/>
                <w:sz w:val="24"/>
                <w:szCs w:val="24"/>
              </w:rPr>
              <w:t>adjusting</w:t>
            </w:r>
            <w:r w:rsidR="4396847D" w:rsidRPr="000D1239">
              <w:rPr>
                <w:rFonts w:ascii="Arial" w:eastAsia="Arial" w:hAnsi="Arial" w:cs="Arial"/>
                <w:sz w:val="24"/>
                <w:szCs w:val="24"/>
              </w:rPr>
              <w:t xml:space="preserve"> positioning, etc.)</w:t>
            </w:r>
            <w:r w:rsidRPr="000D1239">
              <w:rPr>
                <w:rFonts w:ascii="Arial" w:eastAsia="Arial" w:hAnsi="Arial" w:cs="Arial"/>
                <w:sz w:val="24"/>
                <w:szCs w:val="24"/>
              </w:rPr>
              <w:t xml:space="preserve"> to reduce the chance </w:t>
            </w:r>
            <w:r w:rsidR="00B83E4C">
              <w:rPr>
                <w:rFonts w:ascii="Arial" w:eastAsia="Arial" w:hAnsi="Arial" w:cs="Arial"/>
                <w:sz w:val="24"/>
                <w:szCs w:val="24"/>
              </w:rPr>
              <w:t>they</w:t>
            </w:r>
            <w:r w:rsidRPr="000D1239">
              <w:rPr>
                <w:rFonts w:ascii="Arial" w:eastAsia="Arial" w:hAnsi="Arial" w:cs="Arial"/>
                <w:sz w:val="24"/>
                <w:szCs w:val="24"/>
              </w:rPr>
              <w:t xml:space="preserve"> will get up unassisted.</w:t>
            </w:r>
          </w:p>
        </w:tc>
      </w:tr>
      <w:tr w:rsidR="0D6FA957" w:rsidRPr="000D1239" w14:paraId="3CEA944F" w14:textId="77777777" w:rsidTr="00085BDB">
        <w:trPr>
          <w:trHeight w:val="300"/>
        </w:trPr>
        <w:tc>
          <w:tcPr>
            <w:tcW w:w="3600" w:type="dxa"/>
          </w:tcPr>
          <w:p w14:paraId="0D78E959" w14:textId="45D66A1C" w:rsidR="26595A8C" w:rsidRPr="000D1239" w:rsidRDefault="26595A8C" w:rsidP="00554CB7">
            <w:pPr>
              <w:rPr>
                <w:rFonts w:ascii="Arial" w:eastAsia="Arial" w:hAnsi="Arial" w:cs="Arial"/>
                <w:sz w:val="24"/>
                <w:szCs w:val="24"/>
              </w:rPr>
            </w:pPr>
            <w:r w:rsidRPr="000D1239">
              <w:rPr>
                <w:rFonts w:ascii="Arial" w:eastAsia="Arial" w:hAnsi="Arial" w:cs="Arial"/>
                <w:sz w:val="24"/>
                <w:szCs w:val="24"/>
              </w:rPr>
              <w:t>Top bedrails up</w:t>
            </w:r>
          </w:p>
        </w:tc>
        <w:tc>
          <w:tcPr>
            <w:tcW w:w="7285" w:type="dxa"/>
          </w:tcPr>
          <w:p w14:paraId="021773A6" w14:textId="630DC4B7" w:rsidR="26595A8C" w:rsidRPr="000D1239" w:rsidRDefault="26595A8C" w:rsidP="00554CB7">
            <w:pPr>
              <w:rPr>
                <w:rFonts w:ascii="Arial" w:eastAsia="Arial" w:hAnsi="Arial" w:cs="Arial"/>
                <w:sz w:val="24"/>
                <w:szCs w:val="24"/>
              </w:rPr>
            </w:pPr>
            <w:r w:rsidRPr="000D1239">
              <w:rPr>
                <w:rFonts w:ascii="Arial" w:eastAsia="Arial" w:hAnsi="Arial" w:cs="Arial"/>
                <w:sz w:val="24"/>
                <w:szCs w:val="24"/>
              </w:rPr>
              <w:t>Provide s</w:t>
            </w:r>
            <w:r w:rsidR="00F12F7B" w:rsidRPr="000D1239">
              <w:rPr>
                <w:rFonts w:ascii="Arial" w:eastAsia="Arial" w:hAnsi="Arial" w:cs="Arial"/>
                <w:sz w:val="24"/>
                <w:szCs w:val="24"/>
              </w:rPr>
              <w:t>upport</w:t>
            </w:r>
            <w:r w:rsidRPr="000D1239">
              <w:rPr>
                <w:rFonts w:ascii="Arial" w:eastAsia="Arial" w:hAnsi="Arial" w:cs="Arial"/>
                <w:sz w:val="24"/>
                <w:szCs w:val="24"/>
              </w:rPr>
              <w:t xml:space="preserve"> that the patient can use to assist </w:t>
            </w:r>
            <w:r w:rsidR="00B83E4C">
              <w:rPr>
                <w:rFonts w:ascii="Arial" w:eastAsia="Arial" w:hAnsi="Arial" w:cs="Arial"/>
                <w:sz w:val="24"/>
                <w:szCs w:val="24"/>
              </w:rPr>
              <w:t>themselves</w:t>
            </w:r>
            <w:r w:rsidRPr="000D1239">
              <w:rPr>
                <w:rFonts w:ascii="Arial" w:eastAsia="Arial" w:hAnsi="Arial" w:cs="Arial"/>
                <w:sz w:val="24"/>
                <w:szCs w:val="24"/>
              </w:rPr>
              <w:t xml:space="preserve"> with bed mobility and a visual </w:t>
            </w:r>
            <w:r w:rsidR="00F12F7B" w:rsidRPr="000D1239">
              <w:rPr>
                <w:rFonts w:ascii="Arial" w:eastAsia="Arial" w:hAnsi="Arial" w:cs="Arial"/>
                <w:sz w:val="24"/>
                <w:szCs w:val="24"/>
              </w:rPr>
              <w:t>demarcation</w:t>
            </w:r>
            <w:r w:rsidR="10D4CAE7" w:rsidRPr="000D1239">
              <w:rPr>
                <w:rFonts w:ascii="Arial" w:eastAsia="Arial" w:hAnsi="Arial" w:cs="Arial"/>
                <w:sz w:val="24"/>
                <w:szCs w:val="24"/>
              </w:rPr>
              <w:t xml:space="preserve"> for the edge of the bed.</w:t>
            </w:r>
          </w:p>
        </w:tc>
      </w:tr>
    </w:tbl>
    <w:p w14:paraId="45E3DF7A" w14:textId="5326EEAA" w:rsidR="75ED07B0" w:rsidRPr="000D1239" w:rsidRDefault="75ED07B0" w:rsidP="00554CB7">
      <w:pPr>
        <w:spacing w:after="0" w:line="240" w:lineRule="auto"/>
        <w:rPr>
          <w:rFonts w:ascii="Arial" w:eastAsia="Arial" w:hAnsi="Arial" w:cs="Arial"/>
          <w:sz w:val="24"/>
          <w:szCs w:val="24"/>
        </w:rPr>
      </w:pPr>
    </w:p>
    <w:p w14:paraId="329FD01A" w14:textId="53766231" w:rsidR="75ED07B0" w:rsidRDefault="75ED07B0" w:rsidP="00554CB7">
      <w:pPr>
        <w:spacing w:after="0" w:line="240" w:lineRule="auto"/>
        <w:ind w:left="5528"/>
        <w:rPr>
          <w:rFonts w:ascii="Arial" w:eastAsia="Arial" w:hAnsi="Arial" w:cs="Arial"/>
        </w:rPr>
      </w:pPr>
    </w:p>
    <w:p w14:paraId="6431AE48" w14:textId="5FA64F8D" w:rsidR="0D6FA957" w:rsidRDefault="0D6FA957" w:rsidP="00554CB7">
      <w:pPr>
        <w:tabs>
          <w:tab w:val="left" w:pos="3975"/>
        </w:tabs>
        <w:spacing w:after="0" w:line="240" w:lineRule="auto"/>
        <w:rPr>
          <w:rFonts w:ascii="Arial" w:eastAsia="Arial" w:hAnsi="Arial" w:cs="Arial"/>
        </w:rPr>
      </w:pPr>
    </w:p>
    <w:p w14:paraId="6D3A3C24" w14:textId="70F55536" w:rsidR="0D6FA957" w:rsidRDefault="0D6FA957" w:rsidP="00554CB7">
      <w:pPr>
        <w:spacing w:after="0" w:line="240" w:lineRule="auto"/>
        <w:rPr>
          <w:rFonts w:ascii="Arial" w:eastAsia="Arial" w:hAnsi="Arial" w:cs="Arial"/>
        </w:rPr>
      </w:pPr>
    </w:p>
    <w:p w14:paraId="60AF7B9F" w14:textId="77777777" w:rsidR="000620EA" w:rsidRDefault="000620EA" w:rsidP="00554CB7">
      <w:pPr>
        <w:spacing w:after="0" w:line="240" w:lineRule="auto"/>
        <w:rPr>
          <w:rFonts w:ascii="Arial" w:eastAsia="Arial" w:hAnsi="Arial" w:cs="Arial"/>
        </w:rPr>
        <w:sectPr w:rsidR="000620EA" w:rsidSect="00085BDB">
          <w:footerReference w:type="default" r:id="rId18"/>
          <w:pgSz w:w="12240" w:h="15840"/>
          <w:pgMar w:top="720" w:right="720" w:bottom="720" w:left="720" w:header="720" w:footer="432" w:gutter="0"/>
          <w:pgNumType w:start="3"/>
          <w:cols w:space="720"/>
          <w:docGrid w:linePitch="360"/>
        </w:sectPr>
      </w:pPr>
    </w:p>
    <w:p w14:paraId="104FA13A" w14:textId="6419A798" w:rsidR="74B8C740" w:rsidRPr="0026716B" w:rsidRDefault="74B8C740" w:rsidP="00554CB7">
      <w:pPr>
        <w:pStyle w:val="Heading1"/>
        <w:spacing w:before="0" w:after="0" w:line="240" w:lineRule="auto"/>
        <w:rPr>
          <w:rFonts w:ascii="Arial" w:eastAsia="Arial" w:hAnsi="Arial" w:cs="Arial"/>
          <w:b/>
          <w:bCs/>
          <w:color w:val="AD122A"/>
        </w:rPr>
      </w:pPr>
      <w:hyperlink r:id="rId19">
        <w:r w:rsidRPr="0026716B">
          <w:rPr>
            <w:rStyle w:val="Hyperlink"/>
            <w:rFonts w:ascii="Arial" w:eastAsia="Arial" w:hAnsi="Arial" w:cs="Arial"/>
            <w:b/>
            <w:bCs/>
            <w:color w:val="AD122A"/>
          </w:rPr>
          <w:t xml:space="preserve">Cognitive or </w:t>
        </w:r>
        <w:r w:rsidR="00FC6B59">
          <w:rPr>
            <w:rStyle w:val="Hyperlink"/>
            <w:rFonts w:ascii="Arial" w:eastAsia="Arial" w:hAnsi="Arial" w:cs="Arial"/>
            <w:b/>
            <w:bCs/>
            <w:color w:val="AD122A"/>
          </w:rPr>
          <w:t>Behavioral</w:t>
        </w:r>
        <w:r w:rsidRPr="0026716B">
          <w:rPr>
            <w:rStyle w:val="Hyperlink"/>
            <w:rFonts w:ascii="Arial" w:eastAsia="Arial" w:hAnsi="Arial" w:cs="Arial"/>
            <w:b/>
            <w:bCs/>
            <w:color w:val="AD122A"/>
          </w:rPr>
          <w:t xml:space="preserve"> Impairments</w:t>
        </w:r>
      </w:hyperlink>
      <w:r w:rsidRPr="0026716B">
        <w:rPr>
          <w:rFonts w:ascii="Arial" w:eastAsia="Arial" w:hAnsi="Arial" w:cs="Arial"/>
          <w:b/>
          <w:bCs/>
          <w:color w:val="AD122A"/>
        </w:rPr>
        <w:t xml:space="preserve"> </w:t>
      </w:r>
    </w:p>
    <w:p w14:paraId="6EAC9E75" w14:textId="77777777" w:rsidR="00554CB7" w:rsidRDefault="00554CB7" w:rsidP="00554CB7">
      <w:pPr>
        <w:spacing w:after="0" w:line="240" w:lineRule="auto"/>
        <w:rPr>
          <w:rFonts w:ascii="Arial" w:eastAsia="Arial" w:hAnsi="Arial" w:cs="Arial"/>
          <w:sz w:val="24"/>
          <w:szCs w:val="24"/>
        </w:rPr>
      </w:pPr>
    </w:p>
    <w:p w14:paraId="04F0ED8A" w14:textId="49AA66A6" w:rsidR="007872C8" w:rsidRDefault="007872C8" w:rsidP="00554CB7">
      <w:pPr>
        <w:spacing w:after="0" w:line="240" w:lineRule="auto"/>
        <w:rPr>
          <w:rFonts w:ascii="Arial" w:eastAsia="Arial" w:hAnsi="Arial" w:cs="Arial"/>
          <w:sz w:val="24"/>
          <w:szCs w:val="24"/>
        </w:rPr>
      </w:pPr>
      <w:r w:rsidRPr="007872C8">
        <w:rPr>
          <w:rFonts w:ascii="Arial" w:eastAsia="Arial" w:hAnsi="Arial" w:cs="Arial"/>
          <w:sz w:val="24"/>
          <w:szCs w:val="24"/>
        </w:rPr>
        <w:t xml:space="preserve">Some patients have cognitive or </w:t>
      </w:r>
      <w:r w:rsidR="00FC6B59">
        <w:rPr>
          <w:rFonts w:ascii="Arial" w:eastAsia="Arial" w:hAnsi="Arial" w:cs="Arial"/>
          <w:sz w:val="24"/>
          <w:szCs w:val="24"/>
        </w:rPr>
        <w:t xml:space="preserve">behavioral </w:t>
      </w:r>
      <w:r w:rsidRPr="007872C8">
        <w:rPr>
          <w:rFonts w:ascii="Arial" w:eastAsia="Arial" w:hAnsi="Arial" w:cs="Arial"/>
          <w:sz w:val="24"/>
          <w:szCs w:val="24"/>
        </w:rPr>
        <w:t>impairments, such as impaired memory, impulsivity, or confusion. These impairments may contribute to lack of insight into how to reduce their risk of falling, making other risk factors (e.g.</w:t>
      </w:r>
      <w:r w:rsidR="0050465D">
        <w:rPr>
          <w:rFonts w:ascii="Arial" w:eastAsia="Arial" w:hAnsi="Arial" w:cs="Arial"/>
          <w:sz w:val="24"/>
          <w:szCs w:val="24"/>
        </w:rPr>
        <w:t>,</w:t>
      </w:r>
      <w:r w:rsidRPr="007872C8">
        <w:rPr>
          <w:rFonts w:ascii="Arial" w:eastAsia="Arial" w:hAnsi="Arial" w:cs="Arial"/>
          <w:sz w:val="24"/>
          <w:szCs w:val="24"/>
        </w:rPr>
        <w:t xml:space="preserve"> </w:t>
      </w:r>
      <w:hyperlink r:id="rId20" w:tgtFrame="_top" w:history="1">
        <w:r w:rsidRPr="007872C8">
          <w:rPr>
            <w:rStyle w:val="Hyperlink"/>
            <w:rFonts w:ascii="Arial" w:eastAsia="Arial" w:hAnsi="Arial" w:cs="Arial"/>
            <w:sz w:val="24"/>
            <w:szCs w:val="24"/>
          </w:rPr>
          <w:t>mobility impairments</w:t>
        </w:r>
      </w:hyperlink>
      <w:r w:rsidRPr="007872C8">
        <w:rPr>
          <w:rFonts w:ascii="Arial" w:eastAsia="Arial" w:hAnsi="Arial" w:cs="Arial"/>
          <w:sz w:val="24"/>
          <w:szCs w:val="24"/>
        </w:rPr>
        <w:t xml:space="preserve"> or </w:t>
      </w:r>
      <w:hyperlink r:id="rId21" w:history="1">
        <w:r w:rsidRPr="007872C8">
          <w:rPr>
            <w:rStyle w:val="Hyperlink"/>
            <w:rFonts w:ascii="Arial" w:eastAsia="Arial" w:hAnsi="Arial" w:cs="Arial"/>
            <w:sz w:val="24"/>
            <w:szCs w:val="24"/>
          </w:rPr>
          <w:t>toileting needs</w:t>
        </w:r>
      </w:hyperlink>
      <w:r w:rsidRPr="007872C8">
        <w:rPr>
          <w:rFonts w:ascii="Arial" w:eastAsia="Arial" w:hAnsi="Arial" w:cs="Arial"/>
          <w:sz w:val="24"/>
          <w:szCs w:val="24"/>
        </w:rPr>
        <w:t>) even more challenging</w:t>
      </w:r>
      <w:r w:rsidR="00864D46">
        <w:rPr>
          <w:rFonts w:ascii="Arial" w:eastAsia="Arial" w:hAnsi="Arial" w:cs="Arial"/>
          <w:sz w:val="24"/>
          <w:szCs w:val="24"/>
        </w:rPr>
        <w:t xml:space="preserve"> to address</w:t>
      </w:r>
      <w:r w:rsidRPr="007872C8">
        <w:rPr>
          <w:rFonts w:ascii="Arial" w:eastAsia="Arial" w:hAnsi="Arial" w:cs="Arial"/>
          <w:sz w:val="24"/>
          <w:szCs w:val="24"/>
        </w:rPr>
        <w:t xml:space="preserve">. These impairments may be long-standing for the </w:t>
      </w:r>
      <w:r w:rsidR="00DA1613" w:rsidRPr="007872C8">
        <w:rPr>
          <w:rFonts w:ascii="Arial" w:eastAsia="Arial" w:hAnsi="Arial" w:cs="Arial"/>
          <w:sz w:val="24"/>
          <w:szCs w:val="24"/>
        </w:rPr>
        <w:t>patient or</w:t>
      </w:r>
      <w:r w:rsidRPr="007872C8">
        <w:rPr>
          <w:rFonts w:ascii="Arial" w:eastAsia="Arial" w:hAnsi="Arial" w:cs="Arial"/>
          <w:sz w:val="24"/>
          <w:szCs w:val="24"/>
        </w:rPr>
        <w:t xml:space="preserve"> may be acute changes due to the patient’s current medical condition.</w:t>
      </w:r>
      <w:r w:rsidR="00DA1613">
        <w:rPr>
          <w:rFonts w:ascii="Arial" w:eastAsia="Arial" w:hAnsi="Arial" w:cs="Arial"/>
          <w:sz w:val="24"/>
          <w:szCs w:val="24"/>
        </w:rPr>
        <w:t xml:space="preserve"> </w:t>
      </w:r>
      <w:r w:rsidRPr="007872C8">
        <w:rPr>
          <w:rFonts w:ascii="Arial" w:eastAsia="Arial" w:hAnsi="Arial" w:cs="Arial"/>
          <w:sz w:val="24"/>
          <w:szCs w:val="24"/>
        </w:rPr>
        <w:t xml:space="preserve">They may also stem from medication side effects or problems with nutrition or hydration. Interventions directed at cognitive or </w:t>
      </w:r>
      <w:r w:rsidR="001D491F">
        <w:rPr>
          <w:rFonts w:ascii="Arial" w:eastAsia="Arial" w:hAnsi="Arial" w:cs="Arial"/>
          <w:sz w:val="24"/>
          <w:szCs w:val="24"/>
        </w:rPr>
        <w:t>behavioral</w:t>
      </w:r>
      <w:r w:rsidRPr="007872C8">
        <w:rPr>
          <w:rFonts w:ascii="Arial" w:eastAsia="Arial" w:hAnsi="Arial" w:cs="Arial"/>
          <w:sz w:val="24"/>
          <w:szCs w:val="24"/>
        </w:rPr>
        <w:t xml:space="preserve"> impairments seek to either reduce or compensate for these impairments to the extent possible.</w:t>
      </w:r>
    </w:p>
    <w:p w14:paraId="0995768C" w14:textId="77777777" w:rsidR="00554CB7" w:rsidRPr="007872C8" w:rsidRDefault="00554CB7" w:rsidP="00554CB7">
      <w:pPr>
        <w:spacing w:after="0" w:line="240" w:lineRule="auto"/>
        <w:rPr>
          <w:rFonts w:ascii="Arial" w:eastAsia="Arial" w:hAnsi="Arial" w:cs="Arial"/>
          <w:sz w:val="24"/>
          <w:szCs w:val="24"/>
        </w:rPr>
      </w:pPr>
    </w:p>
    <w:tbl>
      <w:tblPr>
        <w:tblStyle w:val="TableGrid"/>
        <w:tblW w:w="10885" w:type="dxa"/>
        <w:tblLayout w:type="fixed"/>
        <w:tblLook w:val="06A0" w:firstRow="1" w:lastRow="0" w:firstColumn="1" w:lastColumn="0" w:noHBand="1" w:noVBand="1"/>
      </w:tblPr>
      <w:tblGrid>
        <w:gridCol w:w="3600"/>
        <w:gridCol w:w="7285"/>
      </w:tblGrid>
      <w:tr w:rsidR="009F1646" w:rsidRPr="0026716B" w14:paraId="55096D7B" w14:textId="77777777" w:rsidTr="00085BDB">
        <w:trPr>
          <w:trHeight w:val="300"/>
        </w:trPr>
        <w:tc>
          <w:tcPr>
            <w:tcW w:w="3600" w:type="dxa"/>
            <w:shd w:val="clear" w:color="auto" w:fill="D0CECE" w:themeFill="background2" w:themeFillShade="E6"/>
          </w:tcPr>
          <w:p w14:paraId="088C7564" w14:textId="0A0099B2" w:rsidR="009F1646" w:rsidRPr="0026716B" w:rsidRDefault="009F1646" w:rsidP="00554CB7">
            <w:pPr>
              <w:jc w:val="center"/>
              <w:rPr>
                <w:rFonts w:ascii="Arial" w:eastAsia="Arial" w:hAnsi="Arial" w:cs="Arial"/>
                <w:b/>
                <w:bCs/>
                <w:sz w:val="24"/>
                <w:szCs w:val="24"/>
              </w:rPr>
            </w:pPr>
            <w:r w:rsidRPr="0026716B">
              <w:rPr>
                <w:rFonts w:ascii="Arial" w:eastAsia="Arial" w:hAnsi="Arial" w:cs="Arial"/>
                <w:b/>
                <w:bCs/>
                <w:sz w:val="24"/>
                <w:szCs w:val="24"/>
              </w:rPr>
              <w:t>Intervention Options</w:t>
            </w:r>
          </w:p>
        </w:tc>
        <w:tc>
          <w:tcPr>
            <w:tcW w:w="7285" w:type="dxa"/>
            <w:shd w:val="clear" w:color="auto" w:fill="D0CECE" w:themeFill="background2" w:themeFillShade="E6"/>
          </w:tcPr>
          <w:p w14:paraId="6A15BCF8" w14:textId="430A57E1" w:rsidR="009F1646" w:rsidRPr="0026716B" w:rsidRDefault="009F1646" w:rsidP="00554CB7">
            <w:pPr>
              <w:jc w:val="center"/>
              <w:rPr>
                <w:rFonts w:ascii="Arial" w:eastAsia="Arial" w:hAnsi="Arial" w:cs="Arial"/>
                <w:b/>
                <w:bCs/>
                <w:sz w:val="24"/>
                <w:szCs w:val="24"/>
              </w:rPr>
            </w:pPr>
            <w:r w:rsidRPr="0026716B">
              <w:rPr>
                <w:rFonts w:ascii="Arial" w:eastAsia="Arial" w:hAnsi="Arial" w:cs="Arial"/>
                <w:b/>
                <w:bCs/>
                <w:sz w:val="24"/>
                <w:szCs w:val="24"/>
              </w:rPr>
              <w:t>Rationale</w:t>
            </w:r>
          </w:p>
        </w:tc>
      </w:tr>
      <w:tr w:rsidR="0D6FA957" w:rsidRPr="0026716B" w14:paraId="377D5B4F" w14:textId="77777777" w:rsidTr="00085BDB">
        <w:trPr>
          <w:trHeight w:val="300"/>
        </w:trPr>
        <w:tc>
          <w:tcPr>
            <w:tcW w:w="3600" w:type="dxa"/>
          </w:tcPr>
          <w:p w14:paraId="03B5EDBF" w14:textId="4CC2961E"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Bed and/or chair alarm</w:t>
            </w:r>
          </w:p>
        </w:tc>
        <w:tc>
          <w:tcPr>
            <w:tcW w:w="7285" w:type="dxa"/>
          </w:tcPr>
          <w:p w14:paraId="00271E85" w14:textId="13CB54C0" w:rsidR="6541145F" w:rsidRPr="0026716B" w:rsidRDefault="55960C8D" w:rsidP="00554CB7">
            <w:pPr>
              <w:rPr>
                <w:rFonts w:ascii="Arial" w:eastAsia="Arial" w:hAnsi="Arial" w:cs="Arial"/>
                <w:sz w:val="24"/>
                <w:szCs w:val="24"/>
              </w:rPr>
            </w:pPr>
            <w:r w:rsidRPr="0026716B">
              <w:rPr>
                <w:rFonts w:ascii="Arial" w:eastAsia="Arial" w:hAnsi="Arial" w:cs="Arial"/>
                <w:sz w:val="24"/>
                <w:szCs w:val="24"/>
              </w:rPr>
              <w:t>Alert staff when a patient attempts to leave the bed or chair unassisted</w:t>
            </w:r>
            <w:r w:rsidR="00631387">
              <w:rPr>
                <w:rFonts w:ascii="Arial" w:eastAsia="Arial" w:hAnsi="Arial" w:cs="Arial"/>
                <w:sz w:val="24"/>
                <w:szCs w:val="24"/>
              </w:rPr>
              <w:t xml:space="preserve"> due to </w:t>
            </w:r>
            <w:r w:rsidR="007701DC">
              <w:rPr>
                <w:rFonts w:ascii="Arial" w:eastAsia="Arial" w:hAnsi="Arial" w:cs="Arial"/>
                <w:sz w:val="24"/>
                <w:szCs w:val="24"/>
              </w:rPr>
              <w:t xml:space="preserve">impulsivity or </w:t>
            </w:r>
            <w:r w:rsidR="00631387">
              <w:rPr>
                <w:rFonts w:ascii="Arial" w:eastAsia="Arial" w:hAnsi="Arial" w:cs="Arial"/>
                <w:sz w:val="24"/>
                <w:szCs w:val="24"/>
              </w:rPr>
              <w:t xml:space="preserve">not remembering or understanding they </w:t>
            </w:r>
            <w:r w:rsidR="006E4411">
              <w:rPr>
                <w:rFonts w:ascii="Arial" w:eastAsia="Arial" w:hAnsi="Arial" w:cs="Arial"/>
                <w:sz w:val="24"/>
                <w:szCs w:val="24"/>
              </w:rPr>
              <w:t xml:space="preserve">may </w:t>
            </w:r>
            <w:r w:rsidR="00631387">
              <w:rPr>
                <w:rFonts w:ascii="Arial" w:eastAsia="Arial" w:hAnsi="Arial" w:cs="Arial"/>
                <w:sz w:val="24"/>
                <w:szCs w:val="24"/>
              </w:rPr>
              <w:t>need assistance</w:t>
            </w:r>
            <w:r w:rsidR="006E4411">
              <w:rPr>
                <w:rFonts w:ascii="Arial" w:eastAsia="Arial" w:hAnsi="Arial" w:cs="Arial"/>
                <w:sz w:val="24"/>
                <w:szCs w:val="24"/>
              </w:rPr>
              <w:t xml:space="preserve"> with mobility</w:t>
            </w:r>
            <w:r w:rsidR="007701DC">
              <w:rPr>
                <w:rFonts w:ascii="Arial" w:eastAsia="Arial" w:hAnsi="Arial" w:cs="Arial"/>
                <w:sz w:val="24"/>
                <w:szCs w:val="24"/>
              </w:rPr>
              <w:t>.</w:t>
            </w:r>
          </w:p>
        </w:tc>
      </w:tr>
      <w:tr w:rsidR="0D6FA957" w:rsidRPr="0026716B" w14:paraId="345143AC" w14:textId="77777777" w:rsidTr="00085BDB">
        <w:trPr>
          <w:trHeight w:val="300"/>
        </w:trPr>
        <w:tc>
          <w:tcPr>
            <w:tcW w:w="3600" w:type="dxa"/>
            <w:shd w:val="clear" w:color="auto" w:fill="E7E6E6" w:themeFill="background2"/>
          </w:tcPr>
          <w:p w14:paraId="0593890C" w14:textId="18FEB810" w:rsidR="6541145F" w:rsidRPr="0026716B" w:rsidRDefault="6541145F" w:rsidP="00554CB7">
            <w:pPr>
              <w:rPr>
                <w:rFonts w:ascii="Arial" w:eastAsia="Arial" w:hAnsi="Arial" w:cs="Arial"/>
                <w:sz w:val="24"/>
                <w:szCs w:val="24"/>
              </w:rPr>
            </w:pPr>
            <w:hyperlink r:id="rId22" w:history="1">
              <w:r w:rsidRPr="002624EF">
                <w:rPr>
                  <w:rStyle w:val="Hyperlink"/>
                  <w:rFonts w:ascii="Arial" w:eastAsia="Arial" w:hAnsi="Arial" w:cs="Arial"/>
                  <w:sz w:val="24"/>
                  <w:szCs w:val="24"/>
                </w:rPr>
                <w:t>Delirium prevention or mitigation</w:t>
              </w:r>
            </w:hyperlink>
          </w:p>
        </w:tc>
        <w:tc>
          <w:tcPr>
            <w:tcW w:w="7285" w:type="dxa"/>
            <w:shd w:val="clear" w:color="auto" w:fill="E7E6E6" w:themeFill="background2"/>
          </w:tcPr>
          <w:p w14:paraId="04AD0203" w14:textId="11B5D516" w:rsidR="6541145F" w:rsidRPr="0026716B" w:rsidRDefault="55960C8D" w:rsidP="00554CB7">
            <w:pPr>
              <w:rPr>
                <w:rFonts w:ascii="Arial" w:eastAsia="Arial" w:hAnsi="Arial" w:cs="Arial"/>
                <w:sz w:val="24"/>
                <w:szCs w:val="24"/>
              </w:rPr>
            </w:pPr>
            <w:r w:rsidRPr="0026716B">
              <w:rPr>
                <w:rFonts w:ascii="Arial" w:eastAsia="Arial" w:hAnsi="Arial" w:cs="Arial"/>
                <w:sz w:val="24"/>
                <w:szCs w:val="24"/>
              </w:rPr>
              <w:t>Reduce confusion due to delirium.</w:t>
            </w:r>
            <w:r w:rsidR="6B9B1F3C" w:rsidRPr="0026716B">
              <w:rPr>
                <w:rFonts w:ascii="Arial" w:eastAsia="Arial" w:hAnsi="Arial" w:cs="Arial"/>
                <w:sz w:val="24"/>
                <w:szCs w:val="24"/>
              </w:rPr>
              <w:t xml:space="preserve"> </w:t>
            </w:r>
            <w:r w:rsidR="00382558" w:rsidRPr="00382558">
              <w:rPr>
                <w:rFonts w:ascii="Arial" w:eastAsia="Arial" w:hAnsi="Arial" w:cs="Arial"/>
                <w:sz w:val="24"/>
                <w:szCs w:val="24"/>
              </w:rPr>
              <w:t>Delirium is a sudden change in mental status that can occur in hospitalized older adults</w:t>
            </w:r>
            <w:r w:rsidR="00BF1E82">
              <w:rPr>
                <w:rFonts w:ascii="Arial" w:eastAsia="Arial" w:hAnsi="Arial" w:cs="Arial"/>
                <w:sz w:val="24"/>
                <w:szCs w:val="24"/>
              </w:rPr>
              <w:t xml:space="preserve"> leading to confusion or disorientation</w:t>
            </w:r>
            <w:r w:rsidR="00382558" w:rsidRPr="00382558">
              <w:rPr>
                <w:rFonts w:ascii="Arial" w:eastAsia="Arial" w:hAnsi="Arial" w:cs="Arial"/>
                <w:sz w:val="24"/>
                <w:szCs w:val="24"/>
              </w:rPr>
              <w:t>.</w:t>
            </w:r>
            <w:r w:rsidR="000E4452" w:rsidRPr="00382558" w:rsidDel="000E4452">
              <w:rPr>
                <w:rFonts w:ascii="Arial" w:eastAsia="Arial" w:hAnsi="Arial" w:cs="Arial"/>
                <w:sz w:val="24"/>
                <w:szCs w:val="24"/>
              </w:rPr>
              <w:t xml:space="preserve"> </w:t>
            </w:r>
          </w:p>
        </w:tc>
      </w:tr>
      <w:tr w:rsidR="0D6FA957" w:rsidRPr="0026716B" w14:paraId="2BD00D52" w14:textId="77777777" w:rsidTr="00085BDB">
        <w:trPr>
          <w:trHeight w:val="300"/>
        </w:trPr>
        <w:tc>
          <w:tcPr>
            <w:tcW w:w="3600" w:type="dxa"/>
          </w:tcPr>
          <w:p w14:paraId="6BC094A4" w14:textId="1E7E1453" w:rsidR="6541145F" w:rsidRPr="0026716B" w:rsidRDefault="6541145F" w:rsidP="00554CB7">
            <w:pPr>
              <w:rPr>
                <w:rFonts w:ascii="Arial" w:eastAsia="Arial" w:hAnsi="Arial" w:cs="Arial"/>
                <w:sz w:val="24"/>
                <w:szCs w:val="24"/>
              </w:rPr>
            </w:pPr>
            <w:hyperlink r:id="rId23" w:history="1">
              <w:r w:rsidRPr="002624EF">
                <w:rPr>
                  <w:rStyle w:val="Hyperlink"/>
                  <w:rFonts w:ascii="Arial" w:eastAsia="Arial" w:hAnsi="Arial" w:cs="Arial"/>
                  <w:sz w:val="24"/>
                  <w:szCs w:val="24"/>
                </w:rPr>
                <w:t>Handoff to communicate risk</w:t>
              </w:r>
            </w:hyperlink>
          </w:p>
          <w:p w14:paraId="359D8369" w14:textId="08FB7F99" w:rsidR="0D6FA957" w:rsidRPr="0026716B" w:rsidRDefault="0D6FA957" w:rsidP="00554CB7">
            <w:pPr>
              <w:rPr>
                <w:rFonts w:ascii="Arial" w:eastAsia="Arial" w:hAnsi="Arial" w:cs="Arial"/>
                <w:sz w:val="24"/>
                <w:szCs w:val="24"/>
              </w:rPr>
            </w:pPr>
          </w:p>
        </w:tc>
        <w:tc>
          <w:tcPr>
            <w:tcW w:w="7285" w:type="dxa"/>
          </w:tcPr>
          <w:p w14:paraId="675F89AD" w14:textId="03686F0D" w:rsidR="0D6FA957" w:rsidRPr="0026716B" w:rsidRDefault="55960C8D" w:rsidP="00554CB7">
            <w:pPr>
              <w:rPr>
                <w:rFonts w:ascii="Arial" w:eastAsia="Arial" w:hAnsi="Arial" w:cs="Arial"/>
                <w:sz w:val="24"/>
                <w:szCs w:val="24"/>
              </w:rPr>
            </w:pPr>
            <w:r w:rsidRPr="0026716B">
              <w:rPr>
                <w:rFonts w:ascii="Arial" w:eastAsia="Arial" w:hAnsi="Arial" w:cs="Arial"/>
                <w:sz w:val="24"/>
                <w:szCs w:val="24"/>
              </w:rPr>
              <w:t>Transfer important information about a patient’s fall risk to another staff member caring for that patient</w:t>
            </w:r>
            <w:r w:rsidR="00BF1E39">
              <w:rPr>
                <w:rFonts w:ascii="Arial" w:eastAsia="Arial" w:hAnsi="Arial" w:cs="Arial"/>
                <w:sz w:val="24"/>
                <w:szCs w:val="24"/>
              </w:rPr>
              <w:t xml:space="preserve">, including </w:t>
            </w:r>
            <w:r w:rsidR="001100D9">
              <w:rPr>
                <w:rFonts w:ascii="Arial" w:eastAsia="Arial" w:hAnsi="Arial" w:cs="Arial"/>
                <w:sz w:val="24"/>
                <w:szCs w:val="24"/>
              </w:rPr>
              <w:t xml:space="preserve">how the patient’s cognitive and </w:t>
            </w:r>
            <w:r w:rsidR="00257A4C">
              <w:rPr>
                <w:rFonts w:ascii="Arial" w:eastAsia="Arial" w:hAnsi="Arial" w:cs="Arial"/>
                <w:sz w:val="24"/>
                <w:szCs w:val="24"/>
              </w:rPr>
              <w:t>behavioral</w:t>
            </w:r>
            <w:r w:rsidR="001100D9">
              <w:rPr>
                <w:rFonts w:ascii="Arial" w:eastAsia="Arial" w:hAnsi="Arial" w:cs="Arial"/>
                <w:sz w:val="24"/>
                <w:szCs w:val="24"/>
              </w:rPr>
              <w:t xml:space="preserve"> status is impacting their fall risk and </w:t>
            </w:r>
            <w:r w:rsidR="00382EB2">
              <w:rPr>
                <w:rFonts w:ascii="Arial" w:eastAsia="Arial" w:hAnsi="Arial" w:cs="Arial"/>
                <w:sz w:val="24"/>
                <w:szCs w:val="24"/>
              </w:rPr>
              <w:t xml:space="preserve">interventions currently being used to mitigate that risk. </w:t>
            </w:r>
          </w:p>
        </w:tc>
      </w:tr>
      <w:tr w:rsidR="0D6FA957" w:rsidRPr="0026716B" w14:paraId="6E451DE3" w14:textId="77777777" w:rsidTr="00085BDB">
        <w:trPr>
          <w:trHeight w:val="300"/>
        </w:trPr>
        <w:tc>
          <w:tcPr>
            <w:tcW w:w="3600" w:type="dxa"/>
            <w:shd w:val="clear" w:color="auto" w:fill="E7E6E6" w:themeFill="background2"/>
          </w:tcPr>
          <w:p w14:paraId="68AD8575" w14:textId="47F05398" w:rsidR="6541145F" w:rsidRPr="0026716B" w:rsidRDefault="6541145F" w:rsidP="00554CB7">
            <w:pPr>
              <w:rPr>
                <w:rFonts w:ascii="Arial" w:eastAsia="Arial" w:hAnsi="Arial" w:cs="Arial"/>
                <w:sz w:val="24"/>
                <w:szCs w:val="24"/>
              </w:rPr>
            </w:pPr>
            <w:hyperlink r:id="rId24" w:history="1">
              <w:r w:rsidRPr="00293F43">
                <w:rPr>
                  <w:rStyle w:val="Hyperlink"/>
                  <w:rFonts w:ascii="Arial" w:eastAsia="Arial" w:hAnsi="Arial" w:cs="Arial"/>
                  <w:sz w:val="24"/>
                  <w:szCs w:val="24"/>
                </w:rPr>
                <w:t>Medication review by pharmacy</w:t>
              </w:r>
            </w:hyperlink>
          </w:p>
        </w:tc>
        <w:tc>
          <w:tcPr>
            <w:tcW w:w="7285" w:type="dxa"/>
            <w:shd w:val="clear" w:color="auto" w:fill="E7E6E6" w:themeFill="background2"/>
          </w:tcPr>
          <w:p w14:paraId="72FF869E" w14:textId="35FF740D"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 xml:space="preserve">Address medication side effects that may be contributing to a patient’s current cognitive or </w:t>
            </w:r>
            <w:r w:rsidR="00257A4C">
              <w:rPr>
                <w:rFonts w:ascii="Arial" w:eastAsia="Arial" w:hAnsi="Arial" w:cs="Arial"/>
                <w:sz w:val="24"/>
                <w:szCs w:val="24"/>
              </w:rPr>
              <w:t>behavioral</w:t>
            </w:r>
            <w:r w:rsidRPr="0026716B">
              <w:rPr>
                <w:rFonts w:ascii="Arial" w:eastAsia="Arial" w:hAnsi="Arial" w:cs="Arial"/>
                <w:sz w:val="24"/>
                <w:szCs w:val="24"/>
              </w:rPr>
              <w:t xml:space="preserve"> state and/or treat the patient’s symptoms.</w:t>
            </w:r>
          </w:p>
        </w:tc>
      </w:tr>
      <w:tr w:rsidR="0D6FA957" w:rsidRPr="0026716B" w14:paraId="3B5661FE" w14:textId="77777777" w:rsidTr="00085BDB">
        <w:trPr>
          <w:trHeight w:val="300"/>
        </w:trPr>
        <w:tc>
          <w:tcPr>
            <w:tcW w:w="3600" w:type="dxa"/>
          </w:tcPr>
          <w:p w14:paraId="23C2D6B6" w14:textId="3BA1D0FC" w:rsidR="6541145F" w:rsidRPr="0026716B" w:rsidRDefault="6541145F" w:rsidP="00554CB7">
            <w:pPr>
              <w:rPr>
                <w:rFonts w:ascii="Arial" w:eastAsia="Arial" w:hAnsi="Arial" w:cs="Arial"/>
                <w:sz w:val="24"/>
                <w:szCs w:val="24"/>
              </w:rPr>
            </w:pPr>
            <w:hyperlink r:id="rId25" w:history="1">
              <w:r w:rsidRPr="00293F43">
                <w:rPr>
                  <w:rStyle w:val="Hyperlink"/>
                  <w:rFonts w:ascii="Arial" w:eastAsia="Arial" w:hAnsi="Arial" w:cs="Arial"/>
                  <w:sz w:val="24"/>
                  <w:szCs w:val="24"/>
                </w:rPr>
                <w:t>Patient/family education</w:t>
              </w:r>
            </w:hyperlink>
          </w:p>
        </w:tc>
        <w:tc>
          <w:tcPr>
            <w:tcW w:w="7285" w:type="dxa"/>
          </w:tcPr>
          <w:p w14:paraId="3A2219D6" w14:textId="2A9F05E5"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 xml:space="preserve">Simplify communication to better match a patient’s cognitive or </w:t>
            </w:r>
            <w:r w:rsidR="00257A4C">
              <w:rPr>
                <w:rFonts w:ascii="Arial" w:eastAsia="Arial" w:hAnsi="Arial" w:cs="Arial"/>
                <w:sz w:val="24"/>
                <w:szCs w:val="24"/>
              </w:rPr>
              <w:t>behavioral</w:t>
            </w:r>
            <w:r w:rsidRPr="0026716B">
              <w:rPr>
                <w:rFonts w:ascii="Arial" w:eastAsia="Arial" w:hAnsi="Arial" w:cs="Arial"/>
                <w:sz w:val="24"/>
                <w:szCs w:val="24"/>
              </w:rPr>
              <w:t xml:space="preserve"> status.</w:t>
            </w:r>
            <w:r w:rsidR="3187F0AB" w:rsidRPr="0026716B">
              <w:rPr>
                <w:rFonts w:ascii="Arial" w:eastAsia="Arial" w:hAnsi="Arial" w:cs="Arial"/>
                <w:sz w:val="24"/>
                <w:szCs w:val="24"/>
              </w:rPr>
              <w:t xml:space="preserve"> Ensure that family members understand the patient’s </w:t>
            </w:r>
            <w:r w:rsidR="00382EB2">
              <w:rPr>
                <w:rFonts w:ascii="Arial" w:eastAsia="Arial" w:hAnsi="Arial" w:cs="Arial"/>
                <w:sz w:val="24"/>
                <w:szCs w:val="24"/>
              </w:rPr>
              <w:t>fall risk</w:t>
            </w:r>
            <w:r w:rsidR="3187F0AB" w:rsidRPr="0026716B">
              <w:rPr>
                <w:rFonts w:ascii="Arial" w:eastAsia="Arial" w:hAnsi="Arial" w:cs="Arial"/>
                <w:sz w:val="24"/>
                <w:szCs w:val="24"/>
              </w:rPr>
              <w:t xml:space="preserve"> </w:t>
            </w:r>
            <w:r w:rsidR="3E2714D9" w:rsidRPr="0026716B">
              <w:rPr>
                <w:rFonts w:ascii="Arial" w:eastAsia="Arial" w:hAnsi="Arial" w:cs="Arial"/>
                <w:sz w:val="24"/>
                <w:szCs w:val="24"/>
              </w:rPr>
              <w:t xml:space="preserve">and help </w:t>
            </w:r>
            <w:r w:rsidR="002F3138">
              <w:rPr>
                <w:rFonts w:ascii="Arial" w:eastAsia="Arial" w:hAnsi="Arial" w:cs="Arial"/>
                <w:sz w:val="24"/>
                <w:szCs w:val="24"/>
              </w:rPr>
              <w:t>reinforce staff education with the patient</w:t>
            </w:r>
            <w:r w:rsidR="3E2714D9" w:rsidRPr="0026716B">
              <w:rPr>
                <w:rFonts w:ascii="Arial" w:eastAsia="Arial" w:hAnsi="Arial" w:cs="Arial"/>
                <w:sz w:val="24"/>
                <w:szCs w:val="24"/>
              </w:rPr>
              <w:t>.</w:t>
            </w:r>
          </w:p>
        </w:tc>
      </w:tr>
      <w:tr w:rsidR="0D6FA957" w:rsidRPr="0026716B" w14:paraId="0D2273B1" w14:textId="77777777" w:rsidTr="00085BDB">
        <w:trPr>
          <w:trHeight w:val="300"/>
        </w:trPr>
        <w:tc>
          <w:tcPr>
            <w:tcW w:w="3600" w:type="dxa"/>
            <w:shd w:val="clear" w:color="auto" w:fill="E7E6E6" w:themeFill="background2"/>
          </w:tcPr>
          <w:p w14:paraId="6DB32EE8" w14:textId="571878E7"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Patient placed close to nurses’ station</w:t>
            </w:r>
          </w:p>
        </w:tc>
        <w:tc>
          <w:tcPr>
            <w:tcW w:w="7285" w:type="dxa"/>
            <w:shd w:val="clear" w:color="auto" w:fill="E7E6E6" w:themeFill="background2"/>
          </w:tcPr>
          <w:p w14:paraId="6FF3AE70" w14:textId="36FE9D47" w:rsidR="6541145F" w:rsidRPr="0026716B" w:rsidRDefault="55960C8D" w:rsidP="00554CB7">
            <w:pPr>
              <w:rPr>
                <w:rFonts w:ascii="Arial" w:eastAsia="Arial" w:hAnsi="Arial" w:cs="Arial"/>
                <w:sz w:val="24"/>
                <w:szCs w:val="24"/>
              </w:rPr>
            </w:pPr>
            <w:r w:rsidRPr="0026716B">
              <w:rPr>
                <w:rFonts w:ascii="Arial" w:eastAsia="Arial" w:hAnsi="Arial" w:cs="Arial"/>
                <w:sz w:val="24"/>
                <w:szCs w:val="24"/>
              </w:rPr>
              <w:t>Staff are in closer proximity to monitor the patient</w:t>
            </w:r>
            <w:r w:rsidR="00350024">
              <w:rPr>
                <w:rFonts w:ascii="Arial" w:eastAsia="Arial" w:hAnsi="Arial" w:cs="Arial"/>
                <w:sz w:val="24"/>
                <w:szCs w:val="24"/>
              </w:rPr>
              <w:t xml:space="preserve">, communicate with the patient, </w:t>
            </w:r>
            <w:r w:rsidR="00747ED3">
              <w:rPr>
                <w:rFonts w:ascii="Arial" w:eastAsia="Arial" w:hAnsi="Arial" w:cs="Arial"/>
                <w:sz w:val="24"/>
                <w:szCs w:val="24"/>
              </w:rPr>
              <w:t>and react quickly</w:t>
            </w:r>
            <w:r w:rsidR="00350024">
              <w:rPr>
                <w:rFonts w:ascii="Arial" w:eastAsia="Arial" w:hAnsi="Arial" w:cs="Arial"/>
                <w:sz w:val="24"/>
                <w:szCs w:val="24"/>
              </w:rPr>
              <w:t xml:space="preserve"> should a patient be unreliable in </w:t>
            </w:r>
            <w:r w:rsidR="004710D6">
              <w:rPr>
                <w:rFonts w:ascii="Arial" w:eastAsia="Arial" w:hAnsi="Arial" w:cs="Arial"/>
                <w:sz w:val="24"/>
                <w:szCs w:val="24"/>
              </w:rPr>
              <w:t>using a call lig</w:t>
            </w:r>
            <w:r w:rsidR="00D91B7C">
              <w:rPr>
                <w:rFonts w:ascii="Arial" w:eastAsia="Arial" w:hAnsi="Arial" w:cs="Arial"/>
                <w:sz w:val="24"/>
                <w:szCs w:val="24"/>
              </w:rPr>
              <w:t xml:space="preserve">ht and/or a bed </w:t>
            </w:r>
            <w:r w:rsidR="00EE61F6">
              <w:rPr>
                <w:rFonts w:ascii="Arial" w:eastAsia="Arial" w:hAnsi="Arial" w:cs="Arial"/>
                <w:sz w:val="24"/>
                <w:szCs w:val="24"/>
              </w:rPr>
              <w:t>and/</w:t>
            </w:r>
            <w:r w:rsidR="00D91B7C">
              <w:rPr>
                <w:rFonts w:ascii="Arial" w:eastAsia="Arial" w:hAnsi="Arial" w:cs="Arial"/>
                <w:sz w:val="24"/>
                <w:szCs w:val="24"/>
              </w:rPr>
              <w:t xml:space="preserve">or </w:t>
            </w:r>
            <w:r w:rsidR="00EE61F6">
              <w:rPr>
                <w:rFonts w:ascii="Arial" w:eastAsia="Arial" w:hAnsi="Arial" w:cs="Arial"/>
                <w:sz w:val="24"/>
                <w:szCs w:val="24"/>
              </w:rPr>
              <w:t xml:space="preserve">chair alarm </w:t>
            </w:r>
            <w:proofErr w:type="gramStart"/>
            <w:r w:rsidR="00EE61F6">
              <w:rPr>
                <w:rFonts w:ascii="Arial" w:eastAsia="Arial" w:hAnsi="Arial" w:cs="Arial"/>
                <w:sz w:val="24"/>
                <w:szCs w:val="24"/>
              </w:rPr>
              <w:t>sounds</w:t>
            </w:r>
            <w:proofErr w:type="gramEnd"/>
            <w:r w:rsidR="00EE61F6">
              <w:rPr>
                <w:rFonts w:ascii="Arial" w:eastAsia="Arial" w:hAnsi="Arial" w:cs="Arial"/>
                <w:sz w:val="24"/>
                <w:szCs w:val="24"/>
              </w:rPr>
              <w:t xml:space="preserve">. </w:t>
            </w:r>
          </w:p>
        </w:tc>
      </w:tr>
      <w:tr w:rsidR="0D6FA957" w:rsidRPr="0026716B" w14:paraId="79C94C9F" w14:textId="77777777" w:rsidTr="00085BDB">
        <w:trPr>
          <w:trHeight w:val="300"/>
        </w:trPr>
        <w:tc>
          <w:tcPr>
            <w:tcW w:w="3600" w:type="dxa"/>
          </w:tcPr>
          <w:p w14:paraId="3B7CC373" w14:textId="6AF3DF22" w:rsidR="6541145F" w:rsidRPr="0026716B" w:rsidRDefault="6541145F" w:rsidP="00554CB7">
            <w:pPr>
              <w:rPr>
                <w:rFonts w:ascii="Arial" w:eastAsia="Arial" w:hAnsi="Arial" w:cs="Arial"/>
                <w:sz w:val="24"/>
                <w:szCs w:val="24"/>
              </w:rPr>
            </w:pPr>
            <w:hyperlink r:id="rId26" w:history="1">
              <w:r w:rsidRPr="00810A46">
                <w:rPr>
                  <w:rStyle w:val="Hyperlink"/>
                  <w:rFonts w:ascii="Arial" w:eastAsia="Arial" w:hAnsi="Arial" w:cs="Arial"/>
                  <w:sz w:val="24"/>
                  <w:szCs w:val="24"/>
                </w:rPr>
                <w:t>Purposeful hourly rounding</w:t>
              </w:r>
            </w:hyperlink>
          </w:p>
        </w:tc>
        <w:tc>
          <w:tcPr>
            <w:tcW w:w="7285" w:type="dxa"/>
          </w:tcPr>
          <w:p w14:paraId="186ABD9A" w14:textId="6EC01191" w:rsidR="6541145F" w:rsidRPr="0026716B" w:rsidRDefault="55960C8D" w:rsidP="00554CB7">
            <w:pPr>
              <w:rPr>
                <w:rFonts w:ascii="Arial" w:eastAsia="Arial" w:hAnsi="Arial" w:cs="Arial"/>
                <w:sz w:val="24"/>
                <w:szCs w:val="24"/>
              </w:rPr>
            </w:pPr>
            <w:r w:rsidRPr="0026716B">
              <w:rPr>
                <w:rFonts w:ascii="Arial" w:eastAsia="Arial" w:hAnsi="Arial" w:cs="Arial"/>
                <w:sz w:val="24"/>
                <w:szCs w:val="24"/>
              </w:rPr>
              <w:t xml:space="preserve">Proactively address </w:t>
            </w:r>
            <w:r w:rsidR="00B40D87">
              <w:rPr>
                <w:rFonts w:ascii="Arial" w:eastAsia="Arial" w:hAnsi="Arial" w:cs="Arial"/>
                <w:sz w:val="24"/>
                <w:szCs w:val="24"/>
              </w:rPr>
              <w:t xml:space="preserve">a </w:t>
            </w:r>
            <w:r w:rsidRPr="0026716B">
              <w:rPr>
                <w:rFonts w:ascii="Arial" w:eastAsia="Arial" w:hAnsi="Arial" w:cs="Arial"/>
                <w:sz w:val="24"/>
                <w:szCs w:val="24"/>
              </w:rPr>
              <w:t>patient</w:t>
            </w:r>
            <w:r w:rsidR="00B40D87">
              <w:rPr>
                <w:rFonts w:ascii="Arial" w:eastAsia="Arial" w:hAnsi="Arial" w:cs="Arial"/>
                <w:sz w:val="24"/>
                <w:szCs w:val="24"/>
              </w:rPr>
              <w:t>’s</w:t>
            </w:r>
            <w:r w:rsidRPr="0026716B">
              <w:rPr>
                <w:rFonts w:ascii="Arial" w:eastAsia="Arial" w:hAnsi="Arial" w:cs="Arial"/>
                <w:sz w:val="24"/>
                <w:szCs w:val="24"/>
              </w:rPr>
              <w:t xml:space="preserve"> needs to reduce the chance </w:t>
            </w:r>
            <w:r w:rsidR="00F800C1">
              <w:rPr>
                <w:rFonts w:ascii="Arial" w:eastAsia="Arial" w:hAnsi="Arial" w:cs="Arial"/>
                <w:sz w:val="24"/>
                <w:szCs w:val="24"/>
              </w:rPr>
              <w:t>they</w:t>
            </w:r>
            <w:r w:rsidRPr="0026716B">
              <w:rPr>
                <w:rFonts w:ascii="Arial" w:eastAsia="Arial" w:hAnsi="Arial" w:cs="Arial"/>
                <w:sz w:val="24"/>
                <w:szCs w:val="24"/>
              </w:rPr>
              <w:t xml:space="preserve"> will get up unassisted</w:t>
            </w:r>
            <w:r w:rsidR="00E05357">
              <w:rPr>
                <w:rFonts w:ascii="Arial" w:eastAsia="Arial" w:hAnsi="Arial" w:cs="Arial"/>
                <w:sz w:val="24"/>
                <w:szCs w:val="24"/>
              </w:rPr>
              <w:t xml:space="preserve">, especially if the patient has cognitive or </w:t>
            </w:r>
            <w:r w:rsidR="00304D66">
              <w:rPr>
                <w:rFonts w:ascii="Arial" w:eastAsia="Arial" w:hAnsi="Arial" w:cs="Arial"/>
                <w:sz w:val="24"/>
                <w:szCs w:val="24"/>
              </w:rPr>
              <w:t>behavioral</w:t>
            </w:r>
            <w:r w:rsidR="00E05357">
              <w:rPr>
                <w:rFonts w:ascii="Arial" w:eastAsia="Arial" w:hAnsi="Arial" w:cs="Arial"/>
                <w:sz w:val="24"/>
                <w:szCs w:val="24"/>
              </w:rPr>
              <w:t xml:space="preserve"> impairments which may lead to </w:t>
            </w:r>
            <w:r w:rsidR="00B40D87">
              <w:rPr>
                <w:rFonts w:ascii="Arial" w:eastAsia="Arial" w:hAnsi="Arial" w:cs="Arial"/>
                <w:sz w:val="24"/>
                <w:szCs w:val="24"/>
              </w:rPr>
              <w:t>less insight into their fall risk</w:t>
            </w:r>
            <w:r w:rsidRPr="0026716B">
              <w:rPr>
                <w:rFonts w:ascii="Arial" w:eastAsia="Arial" w:hAnsi="Arial" w:cs="Arial"/>
                <w:sz w:val="24"/>
                <w:szCs w:val="24"/>
              </w:rPr>
              <w:t>.</w:t>
            </w:r>
            <w:r w:rsidR="3D3011C0" w:rsidRPr="0026716B">
              <w:rPr>
                <w:rFonts w:ascii="Arial" w:eastAsia="Arial" w:hAnsi="Arial" w:cs="Arial"/>
                <w:sz w:val="24"/>
                <w:szCs w:val="24"/>
              </w:rPr>
              <w:t xml:space="preserve"> </w:t>
            </w:r>
          </w:p>
        </w:tc>
      </w:tr>
      <w:tr w:rsidR="0D6FA957" w:rsidRPr="0026716B" w14:paraId="630EDD30" w14:textId="77777777" w:rsidTr="00085BDB">
        <w:trPr>
          <w:trHeight w:val="300"/>
        </w:trPr>
        <w:tc>
          <w:tcPr>
            <w:tcW w:w="3600" w:type="dxa"/>
            <w:shd w:val="clear" w:color="auto" w:fill="E7E6E6" w:themeFill="background2"/>
          </w:tcPr>
          <w:p w14:paraId="1BDE3972" w14:textId="604CB448"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Sitter</w:t>
            </w:r>
          </w:p>
        </w:tc>
        <w:tc>
          <w:tcPr>
            <w:tcW w:w="7285" w:type="dxa"/>
            <w:shd w:val="clear" w:color="auto" w:fill="E7E6E6" w:themeFill="background2"/>
          </w:tcPr>
          <w:p w14:paraId="719123E4" w14:textId="1ADF306C"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 xml:space="preserve">Provide close monitoring of a patient to better address the patient’s needs and reduce the chance </w:t>
            </w:r>
            <w:r w:rsidR="00D856AD">
              <w:rPr>
                <w:rFonts w:ascii="Arial" w:eastAsia="Arial" w:hAnsi="Arial" w:cs="Arial"/>
                <w:sz w:val="24"/>
                <w:szCs w:val="24"/>
              </w:rPr>
              <w:t>they</w:t>
            </w:r>
            <w:r w:rsidRPr="0026716B">
              <w:rPr>
                <w:rFonts w:ascii="Arial" w:eastAsia="Arial" w:hAnsi="Arial" w:cs="Arial"/>
                <w:sz w:val="24"/>
                <w:szCs w:val="24"/>
              </w:rPr>
              <w:t xml:space="preserve"> will get up unassisted.</w:t>
            </w:r>
          </w:p>
        </w:tc>
      </w:tr>
      <w:tr w:rsidR="0D6FA957" w:rsidRPr="0026716B" w14:paraId="1A008802" w14:textId="77777777" w:rsidTr="00085BDB">
        <w:trPr>
          <w:trHeight w:val="300"/>
        </w:trPr>
        <w:tc>
          <w:tcPr>
            <w:tcW w:w="3600" w:type="dxa"/>
          </w:tcPr>
          <w:p w14:paraId="25C5909F" w14:textId="3D130CB4" w:rsidR="6541145F" w:rsidRPr="0026716B" w:rsidRDefault="6541145F" w:rsidP="00554CB7">
            <w:pPr>
              <w:rPr>
                <w:rFonts w:ascii="Arial" w:eastAsia="Arial" w:hAnsi="Arial" w:cs="Arial"/>
                <w:sz w:val="24"/>
                <w:szCs w:val="24"/>
              </w:rPr>
            </w:pPr>
            <w:hyperlink r:id="rId27" w:history="1">
              <w:r w:rsidRPr="00810A46">
                <w:rPr>
                  <w:rStyle w:val="Hyperlink"/>
                  <w:rFonts w:ascii="Arial" w:eastAsia="Arial" w:hAnsi="Arial" w:cs="Arial"/>
                  <w:sz w:val="24"/>
                  <w:szCs w:val="24"/>
                </w:rPr>
                <w:t>Supervised mobility and/or activities of daily living</w:t>
              </w:r>
            </w:hyperlink>
          </w:p>
        </w:tc>
        <w:tc>
          <w:tcPr>
            <w:tcW w:w="7285" w:type="dxa"/>
          </w:tcPr>
          <w:p w14:paraId="0D2744B3" w14:textId="5DEF399C" w:rsidR="6541145F" w:rsidRPr="0026716B" w:rsidRDefault="6541145F" w:rsidP="00554CB7">
            <w:pPr>
              <w:rPr>
                <w:rFonts w:ascii="Arial" w:eastAsia="Arial" w:hAnsi="Arial" w:cs="Arial"/>
                <w:sz w:val="24"/>
                <w:szCs w:val="24"/>
              </w:rPr>
            </w:pPr>
            <w:r w:rsidRPr="0026716B">
              <w:rPr>
                <w:rFonts w:ascii="Arial" w:eastAsia="Arial" w:hAnsi="Arial" w:cs="Arial"/>
                <w:sz w:val="24"/>
                <w:szCs w:val="24"/>
              </w:rPr>
              <w:t>Provide close monitoring and/or physical assistance</w:t>
            </w:r>
            <w:r w:rsidR="00754CD5">
              <w:rPr>
                <w:rFonts w:ascii="Arial" w:eastAsia="Arial" w:hAnsi="Arial" w:cs="Arial"/>
                <w:sz w:val="24"/>
                <w:szCs w:val="24"/>
              </w:rPr>
              <w:t xml:space="preserve"> to a patient</w:t>
            </w:r>
            <w:r w:rsidRPr="0026716B">
              <w:rPr>
                <w:rFonts w:ascii="Arial" w:eastAsia="Arial" w:hAnsi="Arial" w:cs="Arial"/>
                <w:sz w:val="24"/>
                <w:szCs w:val="24"/>
              </w:rPr>
              <w:t xml:space="preserve"> as needed to reduce fall risk or assist a fall, should one occur.</w:t>
            </w:r>
          </w:p>
        </w:tc>
      </w:tr>
      <w:tr w:rsidR="0D6FA957" w:rsidRPr="0026716B" w14:paraId="004B1FF3" w14:textId="77777777" w:rsidTr="00085BDB">
        <w:trPr>
          <w:trHeight w:val="300"/>
        </w:trPr>
        <w:tc>
          <w:tcPr>
            <w:tcW w:w="3600" w:type="dxa"/>
            <w:shd w:val="clear" w:color="auto" w:fill="E7E6E6" w:themeFill="background2"/>
          </w:tcPr>
          <w:p w14:paraId="5A9AFDE5" w14:textId="005821FD" w:rsidR="6541145F" w:rsidRPr="0026716B" w:rsidRDefault="6541145F" w:rsidP="00554CB7">
            <w:pPr>
              <w:rPr>
                <w:rFonts w:ascii="Arial" w:eastAsia="Arial" w:hAnsi="Arial" w:cs="Arial"/>
                <w:sz w:val="24"/>
                <w:szCs w:val="24"/>
              </w:rPr>
            </w:pPr>
            <w:hyperlink r:id="rId28" w:history="1">
              <w:r w:rsidRPr="00C76D73">
                <w:rPr>
                  <w:rStyle w:val="Hyperlink"/>
                  <w:rFonts w:ascii="Arial" w:eastAsia="Arial" w:hAnsi="Arial" w:cs="Arial"/>
                  <w:sz w:val="24"/>
                  <w:szCs w:val="24"/>
                </w:rPr>
                <w:t>Supervised toileting</w:t>
              </w:r>
            </w:hyperlink>
          </w:p>
        </w:tc>
        <w:tc>
          <w:tcPr>
            <w:tcW w:w="7285" w:type="dxa"/>
            <w:shd w:val="clear" w:color="auto" w:fill="E7E6E6" w:themeFill="background2"/>
          </w:tcPr>
          <w:p w14:paraId="211F0AEE" w14:textId="4D605990" w:rsidR="6541145F" w:rsidRPr="0026716B" w:rsidRDefault="55960C8D" w:rsidP="00554CB7">
            <w:pPr>
              <w:rPr>
                <w:rFonts w:ascii="Arial" w:eastAsia="Arial" w:hAnsi="Arial" w:cs="Arial"/>
                <w:sz w:val="24"/>
                <w:szCs w:val="24"/>
              </w:rPr>
            </w:pPr>
            <w:r w:rsidRPr="0026716B">
              <w:rPr>
                <w:rFonts w:ascii="Arial" w:eastAsia="Arial" w:hAnsi="Arial" w:cs="Arial"/>
                <w:sz w:val="24"/>
                <w:szCs w:val="24"/>
              </w:rPr>
              <w:t>Provide close monitoring and/or physical assistance</w:t>
            </w:r>
            <w:r w:rsidR="00754CD5">
              <w:rPr>
                <w:rFonts w:ascii="Arial" w:eastAsia="Arial" w:hAnsi="Arial" w:cs="Arial"/>
                <w:sz w:val="24"/>
                <w:szCs w:val="24"/>
              </w:rPr>
              <w:t xml:space="preserve"> to a patient</w:t>
            </w:r>
            <w:r w:rsidRPr="0026716B">
              <w:rPr>
                <w:rFonts w:ascii="Arial" w:eastAsia="Arial" w:hAnsi="Arial" w:cs="Arial"/>
                <w:sz w:val="24"/>
                <w:szCs w:val="24"/>
              </w:rPr>
              <w:t xml:space="preserve"> as needed to reduce fall risk or assist a fall, should one occur. While there are competing tensions between patient privacy and safety when it comes to toileting, the bathroom is an </w:t>
            </w:r>
            <w:r w:rsidR="0E647007" w:rsidRPr="0026716B">
              <w:rPr>
                <w:rFonts w:ascii="Arial" w:eastAsia="Arial" w:hAnsi="Arial" w:cs="Arial"/>
                <w:sz w:val="24"/>
                <w:szCs w:val="24"/>
              </w:rPr>
              <w:t>important</w:t>
            </w:r>
            <w:r w:rsidRPr="0026716B">
              <w:rPr>
                <w:rFonts w:ascii="Arial" w:eastAsia="Arial" w:hAnsi="Arial" w:cs="Arial"/>
                <w:sz w:val="24"/>
                <w:szCs w:val="24"/>
              </w:rPr>
              <w:t xml:space="preserve"> </w:t>
            </w:r>
            <w:r w:rsidR="70BA2E42" w:rsidRPr="0026716B">
              <w:rPr>
                <w:rFonts w:ascii="Arial" w:eastAsia="Arial" w:hAnsi="Arial" w:cs="Arial"/>
                <w:sz w:val="24"/>
                <w:szCs w:val="24"/>
              </w:rPr>
              <w:t xml:space="preserve">place for staff to provide supervision and assistance due to the difficulty patients may have with </w:t>
            </w:r>
            <w:r w:rsidR="0F8D38C8" w:rsidRPr="0026716B">
              <w:rPr>
                <w:rFonts w:ascii="Arial" w:eastAsia="Arial" w:hAnsi="Arial" w:cs="Arial"/>
                <w:sz w:val="24"/>
                <w:szCs w:val="24"/>
              </w:rPr>
              <w:t>transferring</w:t>
            </w:r>
            <w:r w:rsidR="70BA2E42" w:rsidRPr="0026716B">
              <w:rPr>
                <w:rFonts w:ascii="Arial" w:eastAsia="Arial" w:hAnsi="Arial" w:cs="Arial"/>
                <w:sz w:val="24"/>
                <w:szCs w:val="24"/>
              </w:rPr>
              <w:t xml:space="preserve"> and </w:t>
            </w:r>
            <w:r w:rsidR="41639041" w:rsidRPr="0026716B">
              <w:rPr>
                <w:rFonts w:ascii="Arial" w:eastAsia="Arial" w:hAnsi="Arial" w:cs="Arial"/>
                <w:sz w:val="24"/>
                <w:szCs w:val="24"/>
              </w:rPr>
              <w:t>managing</w:t>
            </w:r>
            <w:r w:rsidR="70BA2E42" w:rsidRPr="0026716B">
              <w:rPr>
                <w:rFonts w:ascii="Arial" w:eastAsia="Arial" w:hAnsi="Arial" w:cs="Arial"/>
                <w:sz w:val="24"/>
                <w:szCs w:val="24"/>
              </w:rPr>
              <w:t xml:space="preserve"> clothing, as well as multiple hard surfaces that can </w:t>
            </w:r>
            <w:r w:rsidR="07F613FA" w:rsidRPr="0026716B">
              <w:rPr>
                <w:rFonts w:ascii="Arial" w:eastAsia="Arial" w:hAnsi="Arial" w:cs="Arial"/>
                <w:sz w:val="24"/>
                <w:szCs w:val="24"/>
              </w:rPr>
              <w:t>cause</w:t>
            </w:r>
            <w:r w:rsidR="70BA2E42" w:rsidRPr="0026716B">
              <w:rPr>
                <w:rFonts w:ascii="Arial" w:eastAsia="Arial" w:hAnsi="Arial" w:cs="Arial"/>
                <w:sz w:val="24"/>
                <w:szCs w:val="24"/>
              </w:rPr>
              <w:t xml:space="preserve"> injury in the event of a fall. </w:t>
            </w:r>
            <w:r w:rsidR="7DF5DA13" w:rsidRPr="0026716B">
              <w:rPr>
                <w:rFonts w:ascii="Arial" w:eastAsia="Arial" w:hAnsi="Arial" w:cs="Arial"/>
                <w:sz w:val="24"/>
                <w:szCs w:val="24"/>
              </w:rPr>
              <w:t>Patients w</w:t>
            </w:r>
            <w:r w:rsidR="00D42DD7">
              <w:rPr>
                <w:rFonts w:ascii="Arial" w:eastAsia="Arial" w:hAnsi="Arial" w:cs="Arial"/>
                <w:sz w:val="24"/>
                <w:szCs w:val="24"/>
              </w:rPr>
              <w:t>ith</w:t>
            </w:r>
            <w:r w:rsidR="7DF5DA13" w:rsidRPr="0026716B">
              <w:rPr>
                <w:rFonts w:ascii="Arial" w:eastAsia="Arial" w:hAnsi="Arial" w:cs="Arial"/>
                <w:sz w:val="24"/>
                <w:szCs w:val="24"/>
              </w:rPr>
              <w:t xml:space="preserve"> </w:t>
            </w:r>
            <w:r w:rsidR="003B4BAC">
              <w:rPr>
                <w:rFonts w:ascii="Arial" w:eastAsia="Arial" w:hAnsi="Arial" w:cs="Arial"/>
                <w:sz w:val="24"/>
                <w:szCs w:val="24"/>
              </w:rPr>
              <w:t xml:space="preserve">cognitive or </w:t>
            </w:r>
            <w:r w:rsidR="00503800">
              <w:rPr>
                <w:rFonts w:ascii="Arial" w:eastAsia="Arial" w:hAnsi="Arial" w:cs="Arial"/>
                <w:sz w:val="24"/>
                <w:szCs w:val="24"/>
              </w:rPr>
              <w:t xml:space="preserve">behavioral </w:t>
            </w:r>
            <w:r w:rsidR="003B4BAC">
              <w:rPr>
                <w:rFonts w:ascii="Arial" w:eastAsia="Arial" w:hAnsi="Arial" w:cs="Arial"/>
                <w:sz w:val="24"/>
                <w:szCs w:val="24"/>
              </w:rPr>
              <w:t>impairments may not</w:t>
            </w:r>
            <w:r w:rsidR="00D91490">
              <w:rPr>
                <w:rFonts w:ascii="Arial" w:eastAsia="Arial" w:hAnsi="Arial" w:cs="Arial"/>
                <w:sz w:val="24"/>
                <w:szCs w:val="24"/>
              </w:rPr>
              <w:t xml:space="preserve"> reliably use the </w:t>
            </w:r>
            <w:r w:rsidR="00D42DD7">
              <w:rPr>
                <w:rFonts w:ascii="Arial" w:eastAsia="Arial" w:hAnsi="Arial" w:cs="Arial"/>
                <w:sz w:val="24"/>
                <w:szCs w:val="24"/>
              </w:rPr>
              <w:t>c</w:t>
            </w:r>
            <w:r w:rsidR="00D91490">
              <w:rPr>
                <w:rFonts w:ascii="Arial" w:eastAsia="Arial" w:hAnsi="Arial" w:cs="Arial"/>
                <w:sz w:val="24"/>
                <w:szCs w:val="24"/>
              </w:rPr>
              <w:t xml:space="preserve">all light </w:t>
            </w:r>
            <w:r w:rsidR="00D42DD7">
              <w:rPr>
                <w:rFonts w:ascii="Arial" w:eastAsia="Arial" w:hAnsi="Arial" w:cs="Arial"/>
                <w:sz w:val="24"/>
                <w:szCs w:val="24"/>
              </w:rPr>
              <w:t>and attempt hygiene, clothing management, or transfers on their own</w:t>
            </w:r>
            <w:r w:rsidR="001931CC">
              <w:rPr>
                <w:rFonts w:ascii="Arial" w:eastAsia="Arial" w:hAnsi="Arial" w:cs="Arial"/>
                <w:sz w:val="24"/>
                <w:szCs w:val="24"/>
              </w:rPr>
              <w:t xml:space="preserve">, increasing the risk of a fall. </w:t>
            </w:r>
          </w:p>
        </w:tc>
      </w:tr>
      <w:tr w:rsidR="0D6FA957" w:rsidRPr="0026716B" w14:paraId="1EC70E09" w14:textId="77777777" w:rsidTr="00085BDB">
        <w:trPr>
          <w:trHeight w:val="300"/>
        </w:trPr>
        <w:tc>
          <w:tcPr>
            <w:tcW w:w="3600" w:type="dxa"/>
          </w:tcPr>
          <w:p w14:paraId="322C5E93" w14:textId="17E38F2A" w:rsidR="3A6E0085" w:rsidRPr="0026716B" w:rsidRDefault="3A6E0085" w:rsidP="00554CB7">
            <w:pPr>
              <w:rPr>
                <w:rFonts w:ascii="Arial" w:eastAsia="Arial" w:hAnsi="Arial" w:cs="Arial"/>
                <w:sz w:val="24"/>
                <w:szCs w:val="24"/>
              </w:rPr>
            </w:pPr>
            <w:r w:rsidRPr="0026716B">
              <w:rPr>
                <w:rFonts w:ascii="Arial" w:eastAsia="Arial" w:hAnsi="Arial" w:cs="Arial"/>
                <w:sz w:val="24"/>
                <w:szCs w:val="24"/>
              </w:rPr>
              <w:lastRenderedPageBreak/>
              <w:t>Video monitoring</w:t>
            </w:r>
          </w:p>
        </w:tc>
        <w:tc>
          <w:tcPr>
            <w:tcW w:w="7285" w:type="dxa"/>
          </w:tcPr>
          <w:p w14:paraId="785C20D6" w14:textId="7803B381" w:rsidR="3A6E0085" w:rsidRPr="0026716B" w:rsidRDefault="521251BD" w:rsidP="00554CB7">
            <w:pPr>
              <w:rPr>
                <w:rFonts w:ascii="Arial" w:eastAsia="Arial" w:hAnsi="Arial" w:cs="Arial"/>
                <w:sz w:val="24"/>
                <w:szCs w:val="24"/>
              </w:rPr>
            </w:pPr>
            <w:r w:rsidRPr="0026716B">
              <w:rPr>
                <w:rFonts w:ascii="Arial" w:eastAsia="Arial" w:hAnsi="Arial" w:cs="Arial"/>
                <w:sz w:val="24"/>
                <w:szCs w:val="24"/>
              </w:rPr>
              <w:t>Alert staff when patient attempts to leave bed or chair unassisted.</w:t>
            </w:r>
            <w:r w:rsidR="7FAC86C8" w:rsidRPr="0026716B">
              <w:rPr>
                <w:rFonts w:ascii="Arial" w:eastAsia="Arial" w:hAnsi="Arial" w:cs="Arial"/>
                <w:sz w:val="24"/>
                <w:szCs w:val="24"/>
              </w:rPr>
              <w:t xml:space="preserve"> Video monitoring allows trained staff to observe and anticipate potentially unsafe behavior, such as a patient preparing to get out of bed. This enables </w:t>
            </w:r>
            <w:r w:rsidR="0048087B">
              <w:rPr>
                <w:rFonts w:ascii="Arial" w:eastAsia="Arial" w:hAnsi="Arial" w:cs="Arial"/>
                <w:sz w:val="24"/>
                <w:szCs w:val="24"/>
              </w:rPr>
              <w:t xml:space="preserve">a </w:t>
            </w:r>
            <w:r w:rsidR="7FAC86C8" w:rsidRPr="0026716B">
              <w:rPr>
                <w:rFonts w:ascii="Arial" w:eastAsia="Arial" w:hAnsi="Arial" w:cs="Arial"/>
                <w:sz w:val="24"/>
                <w:szCs w:val="24"/>
              </w:rPr>
              <w:t xml:space="preserve">proactive </w:t>
            </w:r>
            <w:r w:rsidR="0048087B">
              <w:rPr>
                <w:rFonts w:ascii="Arial" w:eastAsia="Arial" w:hAnsi="Arial" w:cs="Arial"/>
                <w:sz w:val="24"/>
                <w:szCs w:val="24"/>
              </w:rPr>
              <w:t>response</w:t>
            </w:r>
            <w:r w:rsidR="7FAC86C8" w:rsidRPr="0026716B">
              <w:rPr>
                <w:rFonts w:ascii="Arial" w:eastAsia="Arial" w:hAnsi="Arial" w:cs="Arial"/>
                <w:sz w:val="24"/>
                <w:szCs w:val="24"/>
              </w:rPr>
              <w:t xml:space="preserve"> before the patient </w:t>
            </w:r>
            <w:proofErr w:type="gramStart"/>
            <w:r w:rsidR="7FAC86C8" w:rsidRPr="0026716B">
              <w:rPr>
                <w:rFonts w:ascii="Arial" w:eastAsia="Arial" w:hAnsi="Arial" w:cs="Arial"/>
                <w:sz w:val="24"/>
                <w:szCs w:val="24"/>
              </w:rPr>
              <w:t>actually attempts</w:t>
            </w:r>
            <w:proofErr w:type="gramEnd"/>
            <w:r w:rsidR="7FAC86C8" w:rsidRPr="0026716B">
              <w:rPr>
                <w:rFonts w:ascii="Arial" w:eastAsia="Arial" w:hAnsi="Arial" w:cs="Arial"/>
                <w:sz w:val="24"/>
                <w:szCs w:val="24"/>
              </w:rPr>
              <w:t xml:space="preserve"> to exit,</w:t>
            </w:r>
            <w:r w:rsidR="005443D2">
              <w:rPr>
                <w:rFonts w:ascii="Arial" w:eastAsia="Arial" w:hAnsi="Arial" w:cs="Arial"/>
                <w:sz w:val="24"/>
                <w:szCs w:val="24"/>
              </w:rPr>
              <w:t xml:space="preserve"> compared to a </w:t>
            </w:r>
            <w:r w:rsidR="00C32C64">
              <w:rPr>
                <w:rFonts w:ascii="Arial" w:eastAsia="Arial" w:hAnsi="Arial" w:cs="Arial"/>
                <w:sz w:val="24"/>
                <w:szCs w:val="24"/>
              </w:rPr>
              <w:t xml:space="preserve">bed and/or chair alarm, which does not alert staff until after a patient has exited the bed or chair. </w:t>
            </w:r>
          </w:p>
        </w:tc>
      </w:tr>
      <w:tr w:rsidR="0D6FA957" w:rsidRPr="0026716B" w14:paraId="27FCB373" w14:textId="77777777" w:rsidTr="00085BDB">
        <w:trPr>
          <w:trHeight w:val="300"/>
        </w:trPr>
        <w:tc>
          <w:tcPr>
            <w:tcW w:w="3600" w:type="dxa"/>
            <w:shd w:val="clear" w:color="auto" w:fill="E7E6E6" w:themeFill="background2"/>
          </w:tcPr>
          <w:p w14:paraId="36FF8EF9" w14:textId="20D621B9" w:rsidR="3A6E0085" w:rsidRPr="0026716B" w:rsidRDefault="3A6E0085" w:rsidP="00554CB7">
            <w:pPr>
              <w:rPr>
                <w:rFonts w:ascii="Arial" w:eastAsia="Arial" w:hAnsi="Arial" w:cs="Arial"/>
                <w:sz w:val="24"/>
                <w:szCs w:val="24"/>
              </w:rPr>
            </w:pPr>
            <w:r w:rsidRPr="0026716B">
              <w:rPr>
                <w:rFonts w:ascii="Arial" w:eastAsia="Arial" w:hAnsi="Arial" w:cs="Arial"/>
                <w:sz w:val="24"/>
                <w:szCs w:val="24"/>
              </w:rPr>
              <w:t>Visible identification of risk</w:t>
            </w:r>
          </w:p>
        </w:tc>
        <w:tc>
          <w:tcPr>
            <w:tcW w:w="7285" w:type="dxa"/>
            <w:shd w:val="clear" w:color="auto" w:fill="E7E6E6" w:themeFill="background2"/>
          </w:tcPr>
          <w:p w14:paraId="3C0CECE5" w14:textId="5169364F" w:rsidR="3A6E0085" w:rsidRPr="0026716B" w:rsidRDefault="3A6E0085" w:rsidP="00554CB7">
            <w:pPr>
              <w:rPr>
                <w:rFonts w:ascii="Arial" w:eastAsia="Arial" w:hAnsi="Arial" w:cs="Arial"/>
                <w:sz w:val="24"/>
                <w:szCs w:val="24"/>
              </w:rPr>
            </w:pPr>
            <w:r w:rsidRPr="0026716B">
              <w:rPr>
                <w:rFonts w:ascii="Arial" w:eastAsia="Arial" w:hAnsi="Arial" w:cs="Arial"/>
                <w:sz w:val="24"/>
                <w:szCs w:val="24"/>
              </w:rPr>
              <w:t xml:space="preserve">Use of signage, colored bracelets, and/or socks to help all staff visually identify if a patient is at risk for falls. </w:t>
            </w:r>
          </w:p>
        </w:tc>
      </w:tr>
    </w:tbl>
    <w:p w14:paraId="1B576CD8" w14:textId="225D0383" w:rsidR="0D6FA957" w:rsidRPr="0026716B" w:rsidRDefault="0D6FA957" w:rsidP="00554CB7">
      <w:pPr>
        <w:spacing w:after="0" w:line="240" w:lineRule="auto"/>
        <w:rPr>
          <w:rFonts w:ascii="Arial" w:eastAsia="Arial" w:hAnsi="Arial" w:cs="Arial"/>
          <w:sz w:val="24"/>
          <w:szCs w:val="24"/>
        </w:rPr>
      </w:pPr>
    </w:p>
    <w:p w14:paraId="6D5BB4A3" w14:textId="64AA7971" w:rsidR="15EDC2DC" w:rsidRPr="0026716B" w:rsidRDefault="15EDC2DC" w:rsidP="00554CB7">
      <w:pPr>
        <w:spacing w:after="0" w:line="240" w:lineRule="auto"/>
        <w:rPr>
          <w:rFonts w:ascii="Arial" w:eastAsia="Arial" w:hAnsi="Arial" w:cs="Arial"/>
          <w:sz w:val="24"/>
          <w:szCs w:val="24"/>
        </w:rPr>
      </w:pPr>
    </w:p>
    <w:p w14:paraId="512F4D65" w14:textId="17CB3148" w:rsidR="009F72C6" w:rsidRPr="0026716B" w:rsidRDefault="009F72C6" w:rsidP="00554CB7">
      <w:pPr>
        <w:spacing w:after="0" w:line="240" w:lineRule="auto"/>
        <w:rPr>
          <w:rFonts w:ascii="Arial" w:eastAsia="Arial" w:hAnsi="Arial" w:cs="Arial"/>
          <w:color w:val="2A2A2A"/>
          <w:sz w:val="24"/>
          <w:szCs w:val="24"/>
        </w:rPr>
      </w:pPr>
      <w:r w:rsidRPr="0026716B">
        <w:rPr>
          <w:rFonts w:ascii="Arial" w:eastAsia="Arial" w:hAnsi="Arial" w:cs="Arial"/>
          <w:color w:val="2A2A2A"/>
          <w:sz w:val="24"/>
          <w:szCs w:val="24"/>
        </w:rPr>
        <w:br w:type="page"/>
      </w:r>
    </w:p>
    <w:p w14:paraId="0C0F4D0E" w14:textId="5C45C616" w:rsidR="4578FCC8" w:rsidRPr="008F5727" w:rsidRDefault="4578FCC8" w:rsidP="00554CB7">
      <w:pPr>
        <w:pStyle w:val="Heading1"/>
        <w:spacing w:before="0" w:after="0" w:line="240" w:lineRule="auto"/>
        <w:rPr>
          <w:b/>
          <w:bCs/>
          <w:color w:val="005E63"/>
        </w:rPr>
      </w:pPr>
      <w:hyperlink r:id="rId29">
        <w:r w:rsidRPr="008F5727">
          <w:rPr>
            <w:rStyle w:val="Hyperlink"/>
            <w:rFonts w:ascii="Arial" w:eastAsia="Arial" w:hAnsi="Arial" w:cs="Arial"/>
            <w:b/>
            <w:bCs/>
            <w:color w:val="005E63"/>
          </w:rPr>
          <w:t>Difficulty with Mobility and/or Activities of Daily Living</w:t>
        </w:r>
      </w:hyperlink>
    </w:p>
    <w:p w14:paraId="79BE9A94" w14:textId="77777777" w:rsidR="00554CB7" w:rsidRDefault="00554CB7" w:rsidP="00554CB7">
      <w:pPr>
        <w:spacing w:after="0" w:line="240" w:lineRule="auto"/>
        <w:rPr>
          <w:rFonts w:ascii="Arial" w:eastAsia="Arial" w:hAnsi="Arial" w:cs="Arial"/>
          <w:color w:val="2A2A2A"/>
          <w:sz w:val="24"/>
          <w:szCs w:val="24"/>
        </w:rPr>
      </w:pPr>
    </w:p>
    <w:p w14:paraId="65275B00" w14:textId="59324CF1" w:rsidR="00FF77C1" w:rsidRPr="00C1222D" w:rsidRDefault="009820FD" w:rsidP="00554CB7">
      <w:pPr>
        <w:spacing w:after="0" w:line="240" w:lineRule="auto"/>
        <w:rPr>
          <w:rFonts w:ascii="Arial" w:eastAsia="Arial" w:hAnsi="Arial" w:cs="Arial"/>
          <w:color w:val="2A2A2A"/>
          <w:sz w:val="24"/>
          <w:szCs w:val="24"/>
        </w:rPr>
      </w:pPr>
      <w:r w:rsidRPr="00C1222D">
        <w:rPr>
          <w:rFonts w:ascii="Arial" w:eastAsia="Arial" w:hAnsi="Arial" w:cs="Arial"/>
          <w:color w:val="2A2A2A"/>
          <w:sz w:val="24"/>
          <w:szCs w:val="24"/>
        </w:rPr>
        <w:t xml:space="preserve">Some patients have weakness, or gait or balance impairments that make it unsafe to engage in independent ambulation, transfers, or ADLs such as dressing. These impairments may be long-standing for the patient or may be acute changes due to a patient’s current medical condition. They may also stem from </w:t>
      </w:r>
      <w:hyperlink r:id="rId30" w:tgtFrame="_top" w:history="1">
        <w:r w:rsidRPr="00C1222D">
          <w:rPr>
            <w:rStyle w:val="Hyperlink"/>
            <w:rFonts w:ascii="Arial" w:eastAsia="Arial" w:hAnsi="Arial" w:cs="Arial"/>
            <w:sz w:val="24"/>
            <w:szCs w:val="24"/>
          </w:rPr>
          <w:t>medication side effects</w:t>
        </w:r>
      </w:hyperlink>
      <w:r w:rsidRPr="00C1222D">
        <w:rPr>
          <w:rFonts w:ascii="Arial" w:eastAsia="Arial" w:hAnsi="Arial" w:cs="Arial"/>
          <w:color w:val="2A2A2A"/>
          <w:sz w:val="24"/>
          <w:szCs w:val="24"/>
        </w:rPr>
        <w:t>. Interventions directed at difficulty with mobility or ADLs seek to either reduce or compensate for these challenges.</w:t>
      </w:r>
      <w:r w:rsidR="00FF77C1">
        <w:rPr>
          <w:rFonts w:ascii="Arial" w:eastAsia="Arial" w:hAnsi="Arial" w:cs="Arial"/>
          <w:color w:val="2A2A2A"/>
          <w:sz w:val="24"/>
          <w:szCs w:val="24"/>
        </w:rPr>
        <w:br/>
      </w:r>
    </w:p>
    <w:tbl>
      <w:tblPr>
        <w:tblStyle w:val="TableGrid"/>
        <w:tblW w:w="10885" w:type="dxa"/>
        <w:tblLayout w:type="fixed"/>
        <w:tblLook w:val="06A0" w:firstRow="1" w:lastRow="0" w:firstColumn="1" w:lastColumn="0" w:noHBand="1" w:noVBand="1"/>
      </w:tblPr>
      <w:tblGrid>
        <w:gridCol w:w="3600"/>
        <w:gridCol w:w="7285"/>
      </w:tblGrid>
      <w:tr w:rsidR="009F1646" w:rsidRPr="00C1222D" w14:paraId="5CF376EF" w14:textId="77777777" w:rsidTr="00085BDB">
        <w:trPr>
          <w:trHeight w:val="300"/>
        </w:trPr>
        <w:tc>
          <w:tcPr>
            <w:tcW w:w="3600" w:type="dxa"/>
            <w:shd w:val="clear" w:color="auto" w:fill="D0CECE" w:themeFill="background2" w:themeFillShade="E6"/>
          </w:tcPr>
          <w:p w14:paraId="5B2E69C0" w14:textId="0DDB76EE" w:rsidR="009F1646" w:rsidRPr="00C1222D" w:rsidRDefault="009F1646" w:rsidP="00554CB7">
            <w:pPr>
              <w:jc w:val="center"/>
              <w:rPr>
                <w:rFonts w:ascii="Arial" w:eastAsia="Arial" w:hAnsi="Arial" w:cs="Arial"/>
                <w:b/>
                <w:bCs/>
                <w:sz w:val="24"/>
                <w:szCs w:val="24"/>
              </w:rPr>
            </w:pPr>
            <w:r w:rsidRPr="00C1222D">
              <w:rPr>
                <w:rFonts w:ascii="Arial" w:eastAsia="Arial" w:hAnsi="Arial" w:cs="Arial"/>
                <w:b/>
                <w:bCs/>
                <w:sz w:val="24"/>
                <w:szCs w:val="24"/>
              </w:rPr>
              <w:t>Intervention Options</w:t>
            </w:r>
          </w:p>
        </w:tc>
        <w:tc>
          <w:tcPr>
            <w:tcW w:w="7285" w:type="dxa"/>
            <w:shd w:val="clear" w:color="auto" w:fill="D0CECE" w:themeFill="background2" w:themeFillShade="E6"/>
          </w:tcPr>
          <w:p w14:paraId="1E9BE02A" w14:textId="376E533D" w:rsidR="009F1646" w:rsidRPr="00C1222D" w:rsidRDefault="009F1646" w:rsidP="00554CB7">
            <w:pPr>
              <w:jc w:val="center"/>
              <w:rPr>
                <w:rFonts w:ascii="Arial" w:eastAsia="Arial" w:hAnsi="Arial" w:cs="Arial"/>
                <w:b/>
                <w:bCs/>
                <w:sz w:val="24"/>
                <w:szCs w:val="24"/>
              </w:rPr>
            </w:pPr>
            <w:r w:rsidRPr="00C1222D">
              <w:rPr>
                <w:rFonts w:ascii="Arial" w:eastAsia="Arial" w:hAnsi="Arial" w:cs="Arial"/>
                <w:b/>
                <w:bCs/>
                <w:sz w:val="24"/>
                <w:szCs w:val="24"/>
              </w:rPr>
              <w:t>Rationale</w:t>
            </w:r>
          </w:p>
        </w:tc>
      </w:tr>
      <w:tr w:rsidR="0D6FA957" w:rsidRPr="00C1222D" w14:paraId="779065F9" w14:textId="77777777" w:rsidTr="00085BDB">
        <w:trPr>
          <w:trHeight w:val="300"/>
        </w:trPr>
        <w:tc>
          <w:tcPr>
            <w:tcW w:w="3600" w:type="dxa"/>
          </w:tcPr>
          <w:p w14:paraId="0CD83A9E" w14:textId="712EB24D"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Assistive devices/equipment</w:t>
            </w:r>
          </w:p>
        </w:tc>
        <w:tc>
          <w:tcPr>
            <w:tcW w:w="7285" w:type="dxa"/>
          </w:tcPr>
          <w:p w14:paraId="22C6224B" w14:textId="4080A874"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Devices and equipment make mobility and ADLs easier and safer for the patient and staff. Examples include (but are not limited to) walkers, canes, wheelchairs, commodes, dressing equipment, and mechanical transfer devices.</w:t>
            </w:r>
          </w:p>
        </w:tc>
      </w:tr>
      <w:tr w:rsidR="0D6FA957" w:rsidRPr="00C1222D" w14:paraId="260E93E9" w14:textId="77777777" w:rsidTr="00085BDB">
        <w:trPr>
          <w:trHeight w:val="300"/>
        </w:trPr>
        <w:tc>
          <w:tcPr>
            <w:tcW w:w="3600" w:type="dxa"/>
            <w:shd w:val="clear" w:color="auto" w:fill="E7E6E6" w:themeFill="background2"/>
          </w:tcPr>
          <w:p w14:paraId="5D12B255" w14:textId="7106F801"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Documentation of mobility/ADL assistance</w:t>
            </w:r>
          </w:p>
        </w:tc>
        <w:tc>
          <w:tcPr>
            <w:tcW w:w="7285" w:type="dxa"/>
            <w:shd w:val="clear" w:color="auto" w:fill="E7E6E6" w:themeFill="background2"/>
          </w:tcPr>
          <w:p w14:paraId="4FAB7758" w14:textId="01116699"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Promotes understanding among staff for how to best assist a given patient. Documentation within the medical record can be supplemented by signage within the patient’s room to quickly share information about a patient’s mobility status.</w:t>
            </w:r>
          </w:p>
        </w:tc>
      </w:tr>
      <w:tr w:rsidR="0D6FA957" w:rsidRPr="00C1222D" w14:paraId="71D22009" w14:textId="77777777" w:rsidTr="00085BDB">
        <w:trPr>
          <w:trHeight w:val="300"/>
        </w:trPr>
        <w:tc>
          <w:tcPr>
            <w:tcW w:w="3600" w:type="dxa"/>
          </w:tcPr>
          <w:p w14:paraId="1C9C119E" w14:textId="27A7DE64" w:rsidR="748AE15E" w:rsidRPr="00C1222D" w:rsidRDefault="748AE15E" w:rsidP="00554CB7">
            <w:pPr>
              <w:rPr>
                <w:rFonts w:ascii="Arial" w:eastAsia="Arial" w:hAnsi="Arial" w:cs="Arial"/>
                <w:sz w:val="24"/>
                <w:szCs w:val="24"/>
              </w:rPr>
            </w:pPr>
            <w:hyperlink r:id="rId31" w:history="1">
              <w:r w:rsidRPr="00C1222D">
                <w:rPr>
                  <w:rStyle w:val="Hyperlink"/>
                  <w:rFonts w:ascii="Arial" w:eastAsia="Arial" w:hAnsi="Arial" w:cs="Arial"/>
                  <w:sz w:val="24"/>
                  <w:szCs w:val="24"/>
                </w:rPr>
                <w:t>Gait/transfer belt</w:t>
              </w:r>
            </w:hyperlink>
          </w:p>
        </w:tc>
        <w:tc>
          <w:tcPr>
            <w:tcW w:w="7285" w:type="dxa"/>
          </w:tcPr>
          <w:p w14:paraId="442C42FF" w14:textId="24721CDF"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Provides staff with a point of contact near the patient’s center of mass to more safely and effectively assist a patient with mobility or ADLs, or control a fall, should one occur.</w:t>
            </w:r>
          </w:p>
        </w:tc>
      </w:tr>
      <w:tr w:rsidR="0D6FA957" w:rsidRPr="00C1222D" w14:paraId="5A30CE0D" w14:textId="77777777" w:rsidTr="00085BDB">
        <w:trPr>
          <w:trHeight w:val="300"/>
        </w:trPr>
        <w:tc>
          <w:tcPr>
            <w:tcW w:w="3600" w:type="dxa"/>
            <w:shd w:val="clear" w:color="auto" w:fill="E7E6E6" w:themeFill="background2"/>
          </w:tcPr>
          <w:p w14:paraId="26C6BDAC" w14:textId="6DE6B95C" w:rsidR="748AE15E" w:rsidRPr="00C1222D" w:rsidRDefault="748AE15E" w:rsidP="00554CB7">
            <w:pPr>
              <w:rPr>
                <w:rFonts w:ascii="Arial" w:eastAsia="Arial" w:hAnsi="Arial" w:cs="Arial"/>
                <w:sz w:val="24"/>
                <w:szCs w:val="24"/>
              </w:rPr>
            </w:pPr>
            <w:hyperlink r:id="rId32" w:history="1">
              <w:r w:rsidRPr="00C1222D">
                <w:rPr>
                  <w:rStyle w:val="Hyperlink"/>
                  <w:rFonts w:ascii="Arial" w:eastAsia="Arial" w:hAnsi="Arial" w:cs="Arial"/>
                  <w:sz w:val="24"/>
                  <w:szCs w:val="24"/>
                </w:rPr>
                <w:t>Handoff to communicate fall risk</w:t>
              </w:r>
            </w:hyperlink>
          </w:p>
        </w:tc>
        <w:tc>
          <w:tcPr>
            <w:tcW w:w="7285" w:type="dxa"/>
            <w:shd w:val="clear" w:color="auto" w:fill="E7E6E6" w:themeFill="background2"/>
          </w:tcPr>
          <w:p w14:paraId="484ADB57" w14:textId="1CD4D420"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Transfer important information about a patient’s fall risk to another staff member caring for that patient</w:t>
            </w:r>
            <w:r w:rsidR="0086058D" w:rsidRPr="00C1222D">
              <w:rPr>
                <w:rFonts w:ascii="Arial" w:eastAsia="Arial" w:hAnsi="Arial" w:cs="Arial"/>
                <w:sz w:val="24"/>
                <w:szCs w:val="24"/>
              </w:rPr>
              <w:t>, including any assistive devices or equipment the patient should use, or specific techniques to assist the patien</w:t>
            </w:r>
            <w:r w:rsidR="00FC6C84" w:rsidRPr="00C1222D">
              <w:rPr>
                <w:rFonts w:ascii="Arial" w:eastAsia="Arial" w:hAnsi="Arial" w:cs="Arial"/>
                <w:sz w:val="24"/>
                <w:szCs w:val="24"/>
              </w:rPr>
              <w:t xml:space="preserve">t with transfers and mobility. </w:t>
            </w:r>
          </w:p>
        </w:tc>
      </w:tr>
      <w:tr w:rsidR="0D6FA957" w:rsidRPr="00C1222D" w14:paraId="5235DD54" w14:textId="77777777" w:rsidTr="00085BDB">
        <w:trPr>
          <w:trHeight w:val="300"/>
        </w:trPr>
        <w:tc>
          <w:tcPr>
            <w:tcW w:w="3600" w:type="dxa"/>
          </w:tcPr>
          <w:p w14:paraId="2FAEE874" w14:textId="5404F5E0" w:rsidR="748AE15E" w:rsidRPr="00C1222D" w:rsidRDefault="748AE15E" w:rsidP="00554CB7">
            <w:pPr>
              <w:rPr>
                <w:rFonts w:ascii="Arial" w:eastAsia="Arial" w:hAnsi="Arial" w:cs="Arial"/>
                <w:sz w:val="24"/>
                <w:szCs w:val="24"/>
              </w:rPr>
            </w:pPr>
            <w:hyperlink r:id="rId33" w:history="1">
              <w:r w:rsidRPr="00C1222D">
                <w:rPr>
                  <w:rStyle w:val="Hyperlink"/>
                  <w:rFonts w:ascii="Arial" w:eastAsia="Arial" w:hAnsi="Arial" w:cs="Arial"/>
                  <w:sz w:val="24"/>
                  <w:szCs w:val="24"/>
                </w:rPr>
                <w:t>Medication review by pharmacy</w:t>
              </w:r>
            </w:hyperlink>
          </w:p>
        </w:tc>
        <w:tc>
          <w:tcPr>
            <w:tcW w:w="7285" w:type="dxa"/>
          </w:tcPr>
          <w:p w14:paraId="36297206" w14:textId="361F169C"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Address medication side effects that may be contributing to a patient’s current difficulty with mobility and/or ADLs. Alternatively, a pharmacist may have recommendations for medications to safely address impairments such as pain that may be interfering with a patient’s mobility and/or ADLs.</w:t>
            </w:r>
          </w:p>
        </w:tc>
      </w:tr>
      <w:tr w:rsidR="0D6FA957" w:rsidRPr="00C1222D" w14:paraId="48ABF4AE" w14:textId="77777777" w:rsidTr="00085BDB">
        <w:trPr>
          <w:trHeight w:val="300"/>
        </w:trPr>
        <w:tc>
          <w:tcPr>
            <w:tcW w:w="3600" w:type="dxa"/>
            <w:shd w:val="clear" w:color="auto" w:fill="E7E6E6" w:themeFill="background2"/>
          </w:tcPr>
          <w:p w14:paraId="7BF21EC3" w14:textId="6EA95F59"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Nonslip, well-fitting footwear</w:t>
            </w:r>
          </w:p>
        </w:tc>
        <w:tc>
          <w:tcPr>
            <w:tcW w:w="7285" w:type="dxa"/>
            <w:shd w:val="clear" w:color="auto" w:fill="E7E6E6" w:themeFill="background2"/>
          </w:tcPr>
          <w:p w14:paraId="61697E3B" w14:textId="77B235D4"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Reduce slip and trip hazards. </w:t>
            </w:r>
            <w:r w:rsidR="00F90772" w:rsidRPr="00C1222D">
              <w:rPr>
                <w:rFonts w:ascii="Arial" w:eastAsia="Arial" w:hAnsi="Arial" w:cs="Arial"/>
                <w:sz w:val="24"/>
                <w:szCs w:val="24"/>
              </w:rPr>
              <w:t>Assist the patient’s balance by increasing traction and grip on various surfaces.</w:t>
            </w:r>
            <w:r w:rsidR="00C1222D" w:rsidRPr="00C1222D">
              <w:rPr>
                <w:rFonts w:ascii="Arial" w:eastAsia="Arial" w:hAnsi="Arial" w:cs="Arial"/>
                <w:sz w:val="24"/>
                <w:szCs w:val="24"/>
              </w:rPr>
              <w:t xml:space="preserve"> Impaired mobility and balance may be compounded by poorly fitting footwear.</w:t>
            </w:r>
          </w:p>
        </w:tc>
      </w:tr>
      <w:tr w:rsidR="0D6FA957" w:rsidRPr="00C1222D" w14:paraId="78F6B915" w14:textId="77777777" w:rsidTr="00085BDB">
        <w:trPr>
          <w:trHeight w:val="300"/>
        </w:trPr>
        <w:tc>
          <w:tcPr>
            <w:tcW w:w="3600" w:type="dxa"/>
          </w:tcPr>
          <w:p w14:paraId="55C43655" w14:textId="3F500D56"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Occupational </w:t>
            </w:r>
            <w:r w:rsidR="003A182D">
              <w:rPr>
                <w:rFonts w:ascii="Arial" w:eastAsia="Arial" w:hAnsi="Arial" w:cs="Arial"/>
                <w:sz w:val="24"/>
                <w:szCs w:val="24"/>
              </w:rPr>
              <w:t>t</w:t>
            </w:r>
            <w:r w:rsidRPr="00C1222D">
              <w:rPr>
                <w:rFonts w:ascii="Arial" w:eastAsia="Arial" w:hAnsi="Arial" w:cs="Arial"/>
                <w:sz w:val="24"/>
                <w:szCs w:val="24"/>
              </w:rPr>
              <w:t xml:space="preserve">herapy </w:t>
            </w:r>
            <w:r w:rsidR="003A182D">
              <w:rPr>
                <w:rFonts w:ascii="Arial" w:eastAsia="Arial" w:hAnsi="Arial" w:cs="Arial"/>
                <w:sz w:val="24"/>
                <w:szCs w:val="24"/>
              </w:rPr>
              <w:t>e</w:t>
            </w:r>
            <w:r w:rsidRPr="00C1222D">
              <w:rPr>
                <w:rFonts w:ascii="Arial" w:eastAsia="Arial" w:hAnsi="Arial" w:cs="Arial"/>
                <w:sz w:val="24"/>
                <w:szCs w:val="24"/>
              </w:rPr>
              <w:t>valuation</w:t>
            </w:r>
          </w:p>
        </w:tc>
        <w:tc>
          <w:tcPr>
            <w:tcW w:w="7285" w:type="dxa"/>
          </w:tcPr>
          <w:p w14:paraId="4296911E" w14:textId="0BB45AC9"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Occupational therapists assess and train patients in the performance of ADLs such as dressing, grooming, bathing, and toileting. This may include the use of various pieces of equipment. OTs also provide recommendations to other hospital staff and the patient’s family for how to most effectively and safely assist patients with various tasks.</w:t>
            </w:r>
          </w:p>
        </w:tc>
      </w:tr>
      <w:tr w:rsidR="0D6FA957" w:rsidRPr="00C1222D" w14:paraId="595C1973" w14:textId="77777777" w:rsidTr="00085BDB">
        <w:trPr>
          <w:trHeight w:val="300"/>
        </w:trPr>
        <w:tc>
          <w:tcPr>
            <w:tcW w:w="3600" w:type="dxa"/>
            <w:shd w:val="clear" w:color="auto" w:fill="E7E6E6" w:themeFill="background2"/>
          </w:tcPr>
          <w:p w14:paraId="06EB1BB3" w14:textId="447E1CBF"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Pain </w:t>
            </w:r>
            <w:r w:rsidR="003A182D">
              <w:rPr>
                <w:rFonts w:ascii="Arial" w:eastAsia="Arial" w:hAnsi="Arial" w:cs="Arial"/>
                <w:sz w:val="24"/>
                <w:szCs w:val="24"/>
              </w:rPr>
              <w:t>m</w:t>
            </w:r>
            <w:r w:rsidRPr="00C1222D">
              <w:rPr>
                <w:rFonts w:ascii="Arial" w:eastAsia="Arial" w:hAnsi="Arial" w:cs="Arial"/>
                <w:sz w:val="24"/>
                <w:szCs w:val="24"/>
              </w:rPr>
              <w:t>anagement</w:t>
            </w:r>
          </w:p>
        </w:tc>
        <w:tc>
          <w:tcPr>
            <w:tcW w:w="7285" w:type="dxa"/>
            <w:shd w:val="clear" w:color="auto" w:fill="E7E6E6" w:themeFill="background2"/>
          </w:tcPr>
          <w:p w14:paraId="120C824B" w14:textId="22E994A8"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Safe management of pain, either by pharmacological or non-pharmacological means, can enhance a patient’s ability to engage in mobility and ADLs.</w:t>
            </w:r>
          </w:p>
        </w:tc>
      </w:tr>
      <w:tr w:rsidR="0D6FA957" w:rsidRPr="00C1222D" w14:paraId="264B96C5" w14:textId="77777777" w:rsidTr="00085BDB">
        <w:trPr>
          <w:trHeight w:val="300"/>
        </w:trPr>
        <w:tc>
          <w:tcPr>
            <w:tcW w:w="3600" w:type="dxa"/>
          </w:tcPr>
          <w:p w14:paraId="39C53010" w14:textId="601481AA" w:rsidR="748AE15E" w:rsidRPr="00C1222D" w:rsidRDefault="748AE15E" w:rsidP="00554CB7">
            <w:pPr>
              <w:rPr>
                <w:rFonts w:ascii="Arial" w:eastAsia="Arial" w:hAnsi="Arial" w:cs="Arial"/>
                <w:sz w:val="24"/>
                <w:szCs w:val="24"/>
              </w:rPr>
            </w:pPr>
            <w:hyperlink r:id="rId34" w:history="1">
              <w:r w:rsidRPr="00C1222D">
                <w:rPr>
                  <w:rStyle w:val="Hyperlink"/>
                  <w:rFonts w:ascii="Arial" w:eastAsia="Arial" w:hAnsi="Arial" w:cs="Arial"/>
                  <w:sz w:val="24"/>
                  <w:szCs w:val="24"/>
                </w:rPr>
                <w:t>Patient/family education</w:t>
              </w:r>
            </w:hyperlink>
          </w:p>
        </w:tc>
        <w:tc>
          <w:tcPr>
            <w:tcW w:w="7285" w:type="dxa"/>
          </w:tcPr>
          <w:p w14:paraId="698DDD00" w14:textId="4D5F4DBE"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Help patients and families understand why patients may need assistance and how to safely engage in mobility and ADLs.  </w:t>
            </w:r>
          </w:p>
        </w:tc>
      </w:tr>
      <w:tr w:rsidR="0D6FA957" w:rsidRPr="00C1222D" w14:paraId="0F85103F" w14:textId="77777777" w:rsidTr="00085BDB">
        <w:trPr>
          <w:trHeight w:val="300"/>
        </w:trPr>
        <w:tc>
          <w:tcPr>
            <w:tcW w:w="3600" w:type="dxa"/>
            <w:shd w:val="clear" w:color="auto" w:fill="E7E6E6" w:themeFill="background2"/>
          </w:tcPr>
          <w:p w14:paraId="6AAD65FC" w14:textId="27EF9591" w:rsidR="748AE15E" w:rsidRPr="00C1222D" w:rsidRDefault="748AE15E" w:rsidP="00554CB7">
            <w:pPr>
              <w:rPr>
                <w:rFonts w:ascii="Arial" w:eastAsia="Arial" w:hAnsi="Arial" w:cs="Arial"/>
                <w:sz w:val="24"/>
                <w:szCs w:val="24"/>
              </w:rPr>
            </w:pPr>
            <w:hyperlink r:id="rId35" w:history="1">
              <w:r w:rsidRPr="00C1222D">
                <w:rPr>
                  <w:rStyle w:val="Hyperlink"/>
                  <w:rFonts w:ascii="Arial" w:eastAsia="Arial" w:hAnsi="Arial" w:cs="Arial"/>
                  <w:sz w:val="24"/>
                  <w:szCs w:val="24"/>
                </w:rPr>
                <w:t xml:space="preserve">Physical </w:t>
              </w:r>
              <w:r w:rsidR="003A182D">
                <w:rPr>
                  <w:rStyle w:val="Hyperlink"/>
                  <w:rFonts w:ascii="Arial" w:eastAsia="Arial" w:hAnsi="Arial" w:cs="Arial"/>
                  <w:sz w:val="24"/>
                  <w:szCs w:val="24"/>
                </w:rPr>
                <w:t>t</w:t>
              </w:r>
              <w:r w:rsidRPr="00C1222D">
                <w:rPr>
                  <w:rStyle w:val="Hyperlink"/>
                  <w:rFonts w:ascii="Arial" w:eastAsia="Arial" w:hAnsi="Arial" w:cs="Arial"/>
                  <w:sz w:val="24"/>
                  <w:szCs w:val="24"/>
                </w:rPr>
                <w:t xml:space="preserve">herapy </w:t>
              </w:r>
              <w:r w:rsidR="003A182D">
                <w:rPr>
                  <w:rStyle w:val="Hyperlink"/>
                  <w:rFonts w:ascii="Arial" w:eastAsia="Arial" w:hAnsi="Arial" w:cs="Arial"/>
                  <w:sz w:val="24"/>
                  <w:szCs w:val="24"/>
                </w:rPr>
                <w:t>e</w:t>
              </w:r>
              <w:r w:rsidRPr="00C1222D">
                <w:rPr>
                  <w:rStyle w:val="Hyperlink"/>
                  <w:rFonts w:ascii="Arial" w:eastAsia="Arial" w:hAnsi="Arial" w:cs="Arial"/>
                  <w:sz w:val="24"/>
                  <w:szCs w:val="24"/>
                </w:rPr>
                <w:t>valuation</w:t>
              </w:r>
            </w:hyperlink>
          </w:p>
        </w:tc>
        <w:tc>
          <w:tcPr>
            <w:tcW w:w="7285" w:type="dxa"/>
            <w:shd w:val="clear" w:color="auto" w:fill="E7E6E6" w:themeFill="background2"/>
          </w:tcPr>
          <w:p w14:paraId="1D64217B" w14:textId="218F8F3F"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Physical therapists assess and train patients in the performance of mobility tasks such as transfers and ambulation. This may include the use of various pieces of equipment and the performance of exercises to reduce impairments interfering with mobility. PTs also provide recommendations to other hospital staff and the patient’s family for how to most effectively and safely assist patients with mobility.</w:t>
            </w:r>
          </w:p>
        </w:tc>
      </w:tr>
      <w:tr w:rsidR="0D6FA957" w:rsidRPr="00C1222D" w14:paraId="14667E89" w14:textId="77777777" w:rsidTr="00085BDB">
        <w:trPr>
          <w:trHeight w:val="300"/>
        </w:trPr>
        <w:tc>
          <w:tcPr>
            <w:tcW w:w="3600" w:type="dxa"/>
          </w:tcPr>
          <w:p w14:paraId="7BCC93B9" w14:textId="7B41CE9C" w:rsidR="748AE15E" w:rsidRPr="00C1222D" w:rsidRDefault="748AE15E" w:rsidP="00554CB7">
            <w:pPr>
              <w:rPr>
                <w:rFonts w:ascii="Arial" w:eastAsia="Arial" w:hAnsi="Arial" w:cs="Arial"/>
                <w:sz w:val="24"/>
                <w:szCs w:val="24"/>
              </w:rPr>
            </w:pPr>
            <w:hyperlink r:id="rId36" w:history="1">
              <w:r w:rsidRPr="00C1222D">
                <w:rPr>
                  <w:rStyle w:val="Hyperlink"/>
                  <w:rFonts w:ascii="Arial" w:eastAsia="Arial" w:hAnsi="Arial" w:cs="Arial"/>
                  <w:sz w:val="24"/>
                  <w:szCs w:val="24"/>
                </w:rPr>
                <w:t xml:space="preserve">Seating </w:t>
              </w:r>
              <w:r w:rsidR="003A182D">
                <w:rPr>
                  <w:rStyle w:val="Hyperlink"/>
                  <w:rFonts w:ascii="Arial" w:eastAsia="Arial" w:hAnsi="Arial" w:cs="Arial"/>
                  <w:sz w:val="24"/>
                  <w:szCs w:val="24"/>
                </w:rPr>
                <w:t>a</w:t>
              </w:r>
              <w:r w:rsidRPr="00C1222D">
                <w:rPr>
                  <w:rStyle w:val="Hyperlink"/>
                  <w:rFonts w:ascii="Arial" w:eastAsia="Arial" w:hAnsi="Arial" w:cs="Arial"/>
                  <w:sz w:val="24"/>
                  <w:szCs w:val="24"/>
                </w:rPr>
                <w:t>ssessment</w:t>
              </w:r>
            </w:hyperlink>
          </w:p>
        </w:tc>
        <w:tc>
          <w:tcPr>
            <w:tcW w:w="7285" w:type="dxa"/>
          </w:tcPr>
          <w:p w14:paraId="03F8FA8A" w14:textId="45723439"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Proper sitting posture and comfort can improve a patient’s sitting balance, reduce the chance </w:t>
            </w:r>
            <w:r w:rsidR="00101BE8">
              <w:rPr>
                <w:rFonts w:ascii="Arial" w:eastAsia="Arial" w:hAnsi="Arial" w:cs="Arial"/>
                <w:sz w:val="24"/>
                <w:szCs w:val="24"/>
              </w:rPr>
              <w:t>they</w:t>
            </w:r>
            <w:r w:rsidRPr="00C1222D">
              <w:rPr>
                <w:rFonts w:ascii="Arial" w:eastAsia="Arial" w:hAnsi="Arial" w:cs="Arial"/>
                <w:sz w:val="24"/>
                <w:szCs w:val="24"/>
              </w:rPr>
              <w:t xml:space="preserve"> will attempt to change positions unassisted, and ease a patient’s ability to transfer in and out of a chair. Physical and occupational therapists can make recommendations on proper seating options for a given patient.</w:t>
            </w:r>
          </w:p>
        </w:tc>
      </w:tr>
      <w:tr w:rsidR="0D6FA957" w:rsidRPr="00C1222D" w14:paraId="01E5B277" w14:textId="77777777" w:rsidTr="00085BDB">
        <w:trPr>
          <w:trHeight w:val="300"/>
        </w:trPr>
        <w:tc>
          <w:tcPr>
            <w:tcW w:w="3600" w:type="dxa"/>
            <w:shd w:val="clear" w:color="auto" w:fill="E7E6E6" w:themeFill="background2"/>
          </w:tcPr>
          <w:p w14:paraId="18DB79E0" w14:textId="6AC09C9A" w:rsidR="748AE15E" w:rsidRPr="00C1222D" w:rsidRDefault="748AE15E" w:rsidP="00554CB7">
            <w:pPr>
              <w:rPr>
                <w:rFonts w:ascii="Arial" w:eastAsia="Arial" w:hAnsi="Arial" w:cs="Arial"/>
                <w:sz w:val="24"/>
                <w:szCs w:val="24"/>
              </w:rPr>
            </w:pPr>
            <w:hyperlink r:id="rId37" w:history="1">
              <w:r w:rsidRPr="00C1222D">
                <w:rPr>
                  <w:rStyle w:val="Hyperlink"/>
                  <w:rFonts w:ascii="Arial" w:eastAsia="Arial" w:hAnsi="Arial" w:cs="Arial"/>
                  <w:sz w:val="24"/>
                  <w:szCs w:val="24"/>
                </w:rPr>
                <w:t>Supervised mobility and/or activities of daily living</w:t>
              </w:r>
            </w:hyperlink>
          </w:p>
        </w:tc>
        <w:tc>
          <w:tcPr>
            <w:tcW w:w="7285" w:type="dxa"/>
            <w:shd w:val="clear" w:color="auto" w:fill="E7E6E6" w:themeFill="background2"/>
          </w:tcPr>
          <w:p w14:paraId="7AF316DF" w14:textId="7179CC0D"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Provide close monitoring and/or physical assistance</w:t>
            </w:r>
            <w:r w:rsidR="0065052C">
              <w:rPr>
                <w:rFonts w:ascii="Arial" w:eastAsia="Arial" w:hAnsi="Arial" w:cs="Arial"/>
                <w:sz w:val="24"/>
                <w:szCs w:val="24"/>
              </w:rPr>
              <w:t xml:space="preserve"> for a patient</w:t>
            </w:r>
            <w:r w:rsidRPr="00C1222D">
              <w:rPr>
                <w:rFonts w:ascii="Arial" w:eastAsia="Arial" w:hAnsi="Arial" w:cs="Arial"/>
                <w:sz w:val="24"/>
                <w:szCs w:val="24"/>
              </w:rPr>
              <w:t xml:space="preserve"> as needed to reduce fall risk or assist a fall, should one occur.</w:t>
            </w:r>
          </w:p>
        </w:tc>
      </w:tr>
      <w:tr w:rsidR="0D6FA957" w:rsidRPr="00C1222D" w14:paraId="5BC13F31" w14:textId="77777777" w:rsidTr="00085BDB">
        <w:trPr>
          <w:trHeight w:val="300"/>
        </w:trPr>
        <w:tc>
          <w:tcPr>
            <w:tcW w:w="3600" w:type="dxa"/>
          </w:tcPr>
          <w:p w14:paraId="4DF380BB" w14:textId="6C62F5BD" w:rsidR="748AE15E" w:rsidRPr="00C1222D" w:rsidRDefault="748AE15E" w:rsidP="00554CB7">
            <w:pPr>
              <w:rPr>
                <w:rFonts w:ascii="Arial" w:eastAsia="Arial" w:hAnsi="Arial" w:cs="Arial"/>
                <w:sz w:val="24"/>
                <w:szCs w:val="24"/>
              </w:rPr>
            </w:pPr>
            <w:hyperlink r:id="rId38" w:history="1">
              <w:r w:rsidRPr="00C1222D">
                <w:rPr>
                  <w:rStyle w:val="Hyperlink"/>
                  <w:rFonts w:ascii="Arial" w:eastAsia="Arial" w:hAnsi="Arial" w:cs="Arial"/>
                  <w:sz w:val="24"/>
                  <w:szCs w:val="24"/>
                </w:rPr>
                <w:t xml:space="preserve">Supervised </w:t>
              </w:r>
              <w:r w:rsidR="003A182D">
                <w:rPr>
                  <w:rStyle w:val="Hyperlink"/>
                  <w:rFonts w:ascii="Arial" w:eastAsia="Arial" w:hAnsi="Arial" w:cs="Arial"/>
                  <w:sz w:val="24"/>
                  <w:szCs w:val="24"/>
                </w:rPr>
                <w:t>t</w:t>
              </w:r>
              <w:r w:rsidRPr="00C1222D">
                <w:rPr>
                  <w:rStyle w:val="Hyperlink"/>
                  <w:rFonts w:ascii="Arial" w:eastAsia="Arial" w:hAnsi="Arial" w:cs="Arial"/>
                  <w:sz w:val="24"/>
                  <w:szCs w:val="24"/>
                </w:rPr>
                <w:t>oileting</w:t>
              </w:r>
            </w:hyperlink>
          </w:p>
        </w:tc>
        <w:tc>
          <w:tcPr>
            <w:tcW w:w="7285" w:type="dxa"/>
          </w:tcPr>
          <w:p w14:paraId="3C9C08F6" w14:textId="1AA835DD"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Provide close monitoring and/or physical assistance</w:t>
            </w:r>
            <w:r w:rsidR="0065052C">
              <w:rPr>
                <w:rFonts w:ascii="Arial" w:eastAsia="Arial" w:hAnsi="Arial" w:cs="Arial"/>
                <w:sz w:val="24"/>
                <w:szCs w:val="24"/>
              </w:rPr>
              <w:t xml:space="preserve"> for a patient</w:t>
            </w:r>
            <w:r w:rsidRPr="00C1222D">
              <w:rPr>
                <w:rFonts w:ascii="Arial" w:eastAsia="Arial" w:hAnsi="Arial" w:cs="Arial"/>
                <w:sz w:val="24"/>
                <w:szCs w:val="24"/>
              </w:rPr>
              <w:t xml:space="preserve"> as needed to reduce fall risk or assist a fall, should one occur. While there are competing tensions between patient privacy and safety when it comes to toileting, the bathroom is an important place for staff to provide supervision and assistance due to the difficulty patients may have with transferring and managing clothing, as well as multiple hard surfaces that can cause injury in the event of a fall.</w:t>
            </w:r>
            <w:r w:rsidR="535E1EEE" w:rsidRPr="00C1222D">
              <w:rPr>
                <w:rFonts w:ascii="Arial" w:eastAsia="Arial" w:hAnsi="Arial" w:cs="Arial"/>
                <w:sz w:val="24"/>
                <w:szCs w:val="24"/>
              </w:rPr>
              <w:t xml:space="preserve"> This </w:t>
            </w:r>
            <w:r w:rsidR="00C205DF">
              <w:rPr>
                <w:rFonts w:ascii="Arial" w:eastAsia="Arial" w:hAnsi="Arial" w:cs="Arial"/>
                <w:sz w:val="24"/>
                <w:szCs w:val="24"/>
              </w:rPr>
              <w:t xml:space="preserve">also </w:t>
            </w:r>
            <w:r w:rsidR="535E1EEE" w:rsidRPr="00C1222D">
              <w:rPr>
                <w:rFonts w:ascii="Arial" w:eastAsia="Arial" w:hAnsi="Arial" w:cs="Arial"/>
                <w:sz w:val="24"/>
                <w:szCs w:val="24"/>
              </w:rPr>
              <w:t xml:space="preserve">ensures that patients use necessary equipment and appropriate transfer techniques that reduce their risk of </w:t>
            </w:r>
            <w:r w:rsidR="0B9E2E80" w:rsidRPr="00C1222D">
              <w:rPr>
                <w:rFonts w:ascii="Arial" w:eastAsia="Arial" w:hAnsi="Arial" w:cs="Arial"/>
                <w:sz w:val="24"/>
                <w:szCs w:val="24"/>
              </w:rPr>
              <w:t>falling</w:t>
            </w:r>
            <w:r w:rsidR="535E1EEE" w:rsidRPr="00C1222D">
              <w:rPr>
                <w:rFonts w:ascii="Arial" w:eastAsia="Arial" w:hAnsi="Arial" w:cs="Arial"/>
                <w:sz w:val="24"/>
                <w:szCs w:val="24"/>
              </w:rPr>
              <w:t xml:space="preserve">. </w:t>
            </w:r>
          </w:p>
        </w:tc>
      </w:tr>
      <w:tr w:rsidR="0D6FA957" w:rsidRPr="00C1222D" w14:paraId="168DD519" w14:textId="77777777" w:rsidTr="00085BDB">
        <w:trPr>
          <w:trHeight w:val="300"/>
        </w:trPr>
        <w:tc>
          <w:tcPr>
            <w:tcW w:w="3600" w:type="dxa"/>
            <w:shd w:val="clear" w:color="auto" w:fill="E7E6E6" w:themeFill="background2"/>
          </w:tcPr>
          <w:p w14:paraId="158E76D5" w14:textId="072BFADB"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 xml:space="preserve">Visible identification of fall risk </w:t>
            </w:r>
          </w:p>
        </w:tc>
        <w:tc>
          <w:tcPr>
            <w:tcW w:w="7285" w:type="dxa"/>
            <w:shd w:val="clear" w:color="auto" w:fill="E7E6E6" w:themeFill="background2"/>
          </w:tcPr>
          <w:p w14:paraId="307C2863" w14:textId="50B53D0F" w:rsidR="748AE15E" w:rsidRPr="00C1222D" w:rsidRDefault="748AE15E" w:rsidP="00554CB7">
            <w:pPr>
              <w:rPr>
                <w:rFonts w:ascii="Arial" w:eastAsia="Arial" w:hAnsi="Arial" w:cs="Arial"/>
                <w:sz w:val="24"/>
                <w:szCs w:val="24"/>
              </w:rPr>
            </w:pPr>
            <w:r w:rsidRPr="00C1222D">
              <w:rPr>
                <w:rFonts w:ascii="Arial" w:eastAsia="Arial" w:hAnsi="Arial" w:cs="Arial"/>
                <w:sz w:val="24"/>
                <w:szCs w:val="24"/>
              </w:rPr>
              <w:t>Use of signage, colored bracelets, and/or socks helps all staff visually identify if a patient is at risk for falls.</w:t>
            </w:r>
          </w:p>
        </w:tc>
      </w:tr>
    </w:tbl>
    <w:p w14:paraId="2D4F711F" w14:textId="77777777" w:rsidR="00B16401" w:rsidRDefault="00B16401" w:rsidP="00554CB7">
      <w:pPr>
        <w:pStyle w:val="Heading1"/>
        <w:spacing w:before="0" w:after="0" w:line="240" w:lineRule="auto"/>
      </w:pPr>
    </w:p>
    <w:p w14:paraId="0D330B3F" w14:textId="77777777" w:rsidR="00B16401" w:rsidRDefault="00B16401" w:rsidP="00554CB7">
      <w:pPr>
        <w:spacing w:after="0" w:line="240" w:lineRule="auto"/>
        <w:rPr>
          <w:rFonts w:asciiTheme="majorHAnsi" w:eastAsiaTheme="minorEastAsia" w:hAnsiTheme="majorHAnsi" w:cstheme="majorEastAsia"/>
          <w:color w:val="2E74B5" w:themeColor="accent1" w:themeShade="BF"/>
          <w:sz w:val="40"/>
          <w:szCs w:val="40"/>
        </w:rPr>
      </w:pPr>
      <w:r>
        <w:br w:type="page"/>
      </w:r>
    </w:p>
    <w:p w14:paraId="2AC98FA4" w14:textId="3E584F64" w:rsidR="2F028BE3" w:rsidRPr="00CD661A" w:rsidRDefault="2F028BE3" w:rsidP="00554CB7">
      <w:pPr>
        <w:pStyle w:val="Heading1"/>
        <w:spacing w:before="0" w:after="0" w:line="240" w:lineRule="auto"/>
        <w:rPr>
          <w:rFonts w:ascii="Arial" w:eastAsia="Arial" w:hAnsi="Arial" w:cs="Arial"/>
          <w:b/>
          <w:bCs/>
          <w:color w:val="C45911" w:themeColor="accent2" w:themeShade="BF"/>
        </w:rPr>
      </w:pPr>
      <w:hyperlink r:id="rId39">
        <w:r w:rsidRPr="00CD661A">
          <w:rPr>
            <w:rStyle w:val="Hyperlink"/>
            <w:rFonts w:ascii="Arial" w:eastAsia="Arial" w:hAnsi="Arial" w:cs="Arial"/>
            <w:b/>
            <w:bCs/>
            <w:color w:val="C45911" w:themeColor="accent2" w:themeShade="BF"/>
          </w:rPr>
          <w:t>Medications</w:t>
        </w:r>
      </w:hyperlink>
    </w:p>
    <w:p w14:paraId="3C888E0C" w14:textId="77777777" w:rsidR="00554CB7" w:rsidRDefault="00554CB7" w:rsidP="00554CB7">
      <w:pPr>
        <w:spacing w:after="0" w:line="240" w:lineRule="auto"/>
        <w:rPr>
          <w:rFonts w:ascii="Arial" w:eastAsia="Arial" w:hAnsi="Arial" w:cs="Arial"/>
          <w:color w:val="2A2A2A"/>
          <w:sz w:val="24"/>
          <w:szCs w:val="24"/>
        </w:rPr>
      </w:pPr>
    </w:p>
    <w:p w14:paraId="3EC112D0" w14:textId="755E44F6" w:rsidR="0D6FA957" w:rsidRDefault="001C49F4" w:rsidP="00554CB7">
      <w:pPr>
        <w:spacing w:after="0" w:line="240" w:lineRule="auto"/>
        <w:rPr>
          <w:rFonts w:ascii="Arial" w:eastAsia="Arial" w:hAnsi="Arial" w:cs="Arial"/>
          <w:color w:val="2A2A2A"/>
          <w:sz w:val="24"/>
          <w:szCs w:val="24"/>
        </w:rPr>
      </w:pPr>
      <w:r w:rsidRPr="001C49F4">
        <w:rPr>
          <w:rFonts w:ascii="Arial" w:eastAsia="Arial" w:hAnsi="Arial" w:cs="Arial"/>
          <w:color w:val="2A2A2A"/>
          <w:sz w:val="24"/>
          <w:szCs w:val="24"/>
        </w:rPr>
        <w:t>Medications, while intended to cause a positive change in the patient’s medical status, often come with side effects that may increase a patient’s risk of falls. These side effects may include, but are not limited to, sedation, cognitive changes, impaired balance, orthostatic hypotension, or urinary or gastrointestinal effects. Pharmacists play an important role in reviewing a patient’s current medications and making recommendations for change to reduce risk of falls if possible.</w:t>
      </w:r>
    </w:p>
    <w:p w14:paraId="721D5A8C" w14:textId="77777777" w:rsidR="00554CB7" w:rsidRPr="00CD661A" w:rsidRDefault="00554CB7" w:rsidP="00554CB7">
      <w:pPr>
        <w:spacing w:after="0" w:line="240" w:lineRule="auto"/>
        <w:rPr>
          <w:rFonts w:ascii="Arial" w:eastAsia="Arial" w:hAnsi="Arial" w:cs="Arial"/>
          <w:sz w:val="24"/>
          <w:szCs w:val="24"/>
        </w:rPr>
      </w:pPr>
    </w:p>
    <w:tbl>
      <w:tblPr>
        <w:tblStyle w:val="TableGrid"/>
        <w:tblW w:w="10885" w:type="dxa"/>
        <w:tblLayout w:type="fixed"/>
        <w:tblLook w:val="06A0" w:firstRow="1" w:lastRow="0" w:firstColumn="1" w:lastColumn="0" w:noHBand="1" w:noVBand="1"/>
      </w:tblPr>
      <w:tblGrid>
        <w:gridCol w:w="3600"/>
        <w:gridCol w:w="7285"/>
      </w:tblGrid>
      <w:tr w:rsidR="009F1646" w:rsidRPr="00CD661A" w14:paraId="6E9B4F01" w14:textId="77777777" w:rsidTr="00085BDB">
        <w:trPr>
          <w:trHeight w:val="300"/>
        </w:trPr>
        <w:tc>
          <w:tcPr>
            <w:tcW w:w="3600" w:type="dxa"/>
            <w:shd w:val="clear" w:color="auto" w:fill="D0CECE" w:themeFill="background2" w:themeFillShade="E6"/>
          </w:tcPr>
          <w:p w14:paraId="39DD80B8" w14:textId="204E7792"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Intervention Options</w:t>
            </w:r>
          </w:p>
        </w:tc>
        <w:tc>
          <w:tcPr>
            <w:tcW w:w="7285" w:type="dxa"/>
            <w:shd w:val="clear" w:color="auto" w:fill="D0CECE" w:themeFill="background2" w:themeFillShade="E6"/>
          </w:tcPr>
          <w:p w14:paraId="019FE831" w14:textId="7D4DED1C"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Rationale</w:t>
            </w:r>
          </w:p>
        </w:tc>
      </w:tr>
      <w:tr w:rsidR="0D6FA957" w:rsidRPr="00CD661A" w14:paraId="48FAFCBB" w14:textId="77777777" w:rsidTr="00085BDB">
        <w:trPr>
          <w:trHeight w:val="300"/>
        </w:trPr>
        <w:tc>
          <w:tcPr>
            <w:tcW w:w="3600" w:type="dxa"/>
          </w:tcPr>
          <w:p w14:paraId="38EE7398" w14:textId="3AAAC9DD" w:rsidR="2F028BE3" w:rsidRPr="00CD661A" w:rsidRDefault="2F028BE3" w:rsidP="00554CB7">
            <w:pPr>
              <w:rPr>
                <w:rFonts w:ascii="Arial" w:eastAsia="Arial" w:hAnsi="Arial" w:cs="Arial"/>
                <w:sz w:val="24"/>
                <w:szCs w:val="24"/>
              </w:rPr>
            </w:pPr>
            <w:hyperlink r:id="rId40" w:history="1">
              <w:r w:rsidRPr="007A3A9C">
                <w:rPr>
                  <w:rStyle w:val="Hyperlink"/>
                  <w:rFonts w:ascii="Arial" w:eastAsia="Arial" w:hAnsi="Arial" w:cs="Arial"/>
                  <w:sz w:val="24"/>
                  <w:szCs w:val="24"/>
                </w:rPr>
                <w:t xml:space="preserve">Handoff to communicate fall risk </w:t>
              </w:r>
            </w:hyperlink>
          </w:p>
        </w:tc>
        <w:tc>
          <w:tcPr>
            <w:tcW w:w="7285" w:type="dxa"/>
          </w:tcPr>
          <w:p w14:paraId="1DBD47DD" w14:textId="49A4487F"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Transfer important information about a patient’s fall risk to another staff member caring for that patie</w:t>
            </w:r>
            <w:r w:rsidR="001C49F4">
              <w:rPr>
                <w:rFonts w:ascii="Arial" w:eastAsia="Arial" w:hAnsi="Arial" w:cs="Arial"/>
                <w:sz w:val="24"/>
                <w:szCs w:val="24"/>
              </w:rPr>
              <w:t>n</w:t>
            </w:r>
            <w:r w:rsidRPr="00CD661A">
              <w:rPr>
                <w:rFonts w:ascii="Arial" w:eastAsia="Arial" w:hAnsi="Arial" w:cs="Arial"/>
                <w:sz w:val="24"/>
                <w:szCs w:val="24"/>
              </w:rPr>
              <w:t>t</w:t>
            </w:r>
            <w:r w:rsidR="001C49F4">
              <w:rPr>
                <w:rFonts w:ascii="Arial" w:eastAsia="Arial" w:hAnsi="Arial" w:cs="Arial"/>
                <w:sz w:val="24"/>
                <w:szCs w:val="24"/>
              </w:rPr>
              <w:t xml:space="preserve">, including </w:t>
            </w:r>
            <w:r w:rsidR="311B906E" w:rsidRPr="00CD661A">
              <w:rPr>
                <w:rFonts w:ascii="Arial" w:eastAsia="Arial" w:hAnsi="Arial" w:cs="Arial"/>
                <w:sz w:val="24"/>
                <w:szCs w:val="24"/>
              </w:rPr>
              <w:t>any medication side effects that are contributing to the patient</w:t>
            </w:r>
            <w:r w:rsidR="001C49F4">
              <w:rPr>
                <w:rFonts w:ascii="Arial" w:eastAsia="Arial" w:hAnsi="Arial" w:cs="Arial"/>
                <w:sz w:val="24"/>
                <w:szCs w:val="24"/>
              </w:rPr>
              <w:t>’</w:t>
            </w:r>
            <w:r w:rsidR="311B906E" w:rsidRPr="00CD661A">
              <w:rPr>
                <w:rFonts w:ascii="Arial" w:eastAsia="Arial" w:hAnsi="Arial" w:cs="Arial"/>
                <w:sz w:val="24"/>
                <w:szCs w:val="24"/>
              </w:rPr>
              <w:t>s risk of falling.</w:t>
            </w:r>
          </w:p>
        </w:tc>
      </w:tr>
      <w:tr w:rsidR="0D6FA957" w:rsidRPr="00CD661A" w14:paraId="446497A3" w14:textId="77777777" w:rsidTr="00085BDB">
        <w:trPr>
          <w:trHeight w:val="300"/>
        </w:trPr>
        <w:tc>
          <w:tcPr>
            <w:tcW w:w="3600" w:type="dxa"/>
            <w:shd w:val="clear" w:color="auto" w:fill="E7E6E6" w:themeFill="background2"/>
          </w:tcPr>
          <w:p w14:paraId="4785A343" w14:textId="32D5E983" w:rsidR="2F028BE3" w:rsidRPr="00CD661A" w:rsidRDefault="2F028BE3" w:rsidP="00554CB7">
            <w:pPr>
              <w:rPr>
                <w:rFonts w:ascii="Arial" w:eastAsia="Arial" w:hAnsi="Arial" w:cs="Arial"/>
                <w:sz w:val="24"/>
                <w:szCs w:val="24"/>
              </w:rPr>
            </w:pPr>
            <w:hyperlink r:id="rId41" w:history="1">
              <w:r w:rsidRPr="007A3A9C">
                <w:rPr>
                  <w:rStyle w:val="Hyperlink"/>
                  <w:rFonts w:ascii="Arial" w:eastAsia="Arial" w:hAnsi="Arial" w:cs="Arial"/>
                  <w:sz w:val="24"/>
                  <w:szCs w:val="24"/>
                </w:rPr>
                <w:t xml:space="preserve">Medication </w:t>
              </w:r>
              <w:r w:rsidR="003A182D" w:rsidRPr="007A3A9C">
                <w:rPr>
                  <w:rStyle w:val="Hyperlink"/>
                  <w:rFonts w:ascii="Arial" w:eastAsia="Arial" w:hAnsi="Arial" w:cs="Arial"/>
                  <w:sz w:val="24"/>
                  <w:szCs w:val="24"/>
                </w:rPr>
                <w:t>r</w:t>
              </w:r>
              <w:r w:rsidRPr="007A3A9C">
                <w:rPr>
                  <w:rStyle w:val="Hyperlink"/>
                  <w:rFonts w:ascii="Arial" w:eastAsia="Arial" w:hAnsi="Arial" w:cs="Arial"/>
                  <w:sz w:val="24"/>
                  <w:szCs w:val="24"/>
                </w:rPr>
                <w:t xml:space="preserve">eview by </w:t>
              </w:r>
              <w:r w:rsidR="003A182D" w:rsidRPr="007A3A9C">
                <w:rPr>
                  <w:rStyle w:val="Hyperlink"/>
                  <w:rFonts w:ascii="Arial" w:eastAsia="Arial" w:hAnsi="Arial" w:cs="Arial"/>
                  <w:sz w:val="24"/>
                  <w:szCs w:val="24"/>
                </w:rPr>
                <w:t>p</w:t>
              </w:r>
              <w:r w:rsidRPr="007A3A9C">
                <w:rPr>
                  <w:rStyle w:val="Hyperlink"/>
                  <w:rFonts w:ascii="Arial" w:eastAsia="Arial" w:hAnsi="Arial" w:cs="Arial"/>
                  <w:sz w:val="24"/>
                  <w:szCs w:val="24"/>
                </w:rPr>
                <w:t>harmacy</w:t>
              </w:r>
            </w:hyperlink>
          </w:p>
        </w:tc>
        <w:tc>
          <w:tcPr>
            <w:tcW w:w="7285" w:type="dxa"/>
            <w:shd w:val="clear" w:color="auto" w:fill="E7E6E6" w:themeFill="background2"/>
          </w:tcPr>
          <w:p w14:paraId="6449B772" w14:textId="3A5717E3"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Address medication side effects that may be contributing to fall risk. Provide recommendations for medications that may be used to treat issues potentially contributing to fall risk (e.g. pain, anxiety, gastrointestinal symptoms).</w:t>
            </w:r>
          </w:p>
        </w:tc>
      </w:tr>
      <w:tr w:rsidR="0D6FA957" w:rsidRPr="00CD661A" w14:paraId="5B8D3F42" w14:textId="77777777" w:rsidTr="00085BDB">
        <w:trPr>
          <w:trHeight w:val="300"/>
        </w:trPr>
        <w:tc>
          <w:tcPr>
            <w:tcW w:w="3600" w:type="dxa"/>
          </w:tcPr>
          <w:p w14:paraId="4DA6CC0E" w14:textId="3C380A52" w:rsidR="2F028BE3" w:rsidRPr="00CD661A" w:rsidRDefault="2F028BE3" w:rsidP="00554CB7">
            <w:pPr>
              <w:rPr>
                <w:rFonts w:ascii="Arial" w:eastAsia="Arial" w:hAnsi="Arial" w:cs="Arial"/>
                <w:sz w:val="24"/>
                <w:szCs w:val="24"/>
              </w:rPr>
            </w:pPr>
            <w:hyperlink r:id="rId42" w:history="1">
              <w:r w:rsidRPr="007A3A9C">
                <w:rPr>
                  <w:rStyle w:val="Hyperlink"/>
                  <w:rFonts w:ascii="Arial" w:eastAsia="Arial" w:hAnsi="Arial" w:cs="Arial"/>
                  <w:sz w:val="24"/>
                  <w:szCs w:val="24"/>
                </w:rPr>
                <w:t xml:space="preserve">Orthostatic </w:t>
              </w:r>
              <w:r w:rsidR="003A182D" w:rsidRPr="007A3A9C">
                <w:rPr>
                  <w:rStyle w:val="Hyperlink"/>
                  <w:rFonts w:ascii="Arial" w:eastAsia="Arial" w:hAnsi="Arial" w:cs="Arial"/>
                  <w:sz w:val="24"/>
                  <w:szCs w:val="24"/>
                </w:rPr>
                <w:t>blood pressure monitoring</w:t>
              </w:r>
            </w:hyperlink>
          </w:p>
        </w:tc>
        <w:tc>
          <w:tcPr>
            <w:tcW w:w="7285" w:type="dxa"/>
          </w:tcPr>
          <w:p w14:paraId="7FFC6C5F" w14:textId="4806FA1E"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Determine if orthostatic hypotension is contributing to a patient’s fall risk and if a review of related medications is needed.</w:t>
            </w:r>
          </w:p>
        </w:tc>
      </w:tr>
      <w:tr w:rsidR="0D6FA957" w:rsidRPr="00CD661A" w14:paraId="4E206736" w14:textId="77777777" w:rsidTr="00085BDB">
        <w:trPr>
          <w:trHeight w:val="300"/>
        </w:trPr>
        <w:tc>
          <w:tcPr>
            <w:tcW w:w="3600" w:type="dxa"/>
            <w:shd w:val="clear" w:color="auto" w:fill="E7E6E6" w:themeFill="background2"/>
          </w:tcPr>
          <w:p w14:paraId="7101100E" w14:textId="6AB210FE" w:rsidR="2F028BE3" w:rsidRPr="00CD661A" w:rsidRDefault="2F028BE3" w:rsidP="00554CB7">
            <w:pPr>
              <w:rPr>
                <w:rFonts w:ascii="Arial" w:eastAsia="Arial" w:hAnsi="Arial" w:cs="Arial"/>
                <w:sz w:val="24"/>
                <w:szCs w:val="24"/>
              </w:rPr>
            </w:pPr>
            <w:hyperlink r:id="rId43" w:history="1">
              <w:r w:rsidRPr="00DF2AC4">
                <w:rPr>
                  <w:rStyle w:val="Hyperlink"/>
                  <w:rFonts w:ascii="Arial" w:eastAsia="Arial" w:hAnsi="Arial" w:cs="Arial"/>
                  <w:sz w:val="24"/>
                  <w:szCs w:val="24"/>
                </w:rPr>
                <w:t>Patient/family education</w:t>
              </w:r>
            </w:hyperlink>
          </w:p>
        </w:tc>
        <w:tc>
          <w:tcPr>
            <w:tcW w:w="7285" w:type="dxa"/>
            <w:shd w:val="clear" w:color="auto" w:fill="E7E6E6" w:themeFill="background2"/>
          </w:tcPr>
          <w:p w14:paraId="3D81CBA8" w14:textId="1E25D818"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Help patients and families understand what side effects may occur with patient medications and how these side effects relate to fall risk.</w:t>
            </w:r>
          </w:p>
        </w:tc>
      </w:tr>
      <w:tr w:rsidR="0D6FA957" w:rsidRPr="00CD661A" w14:paraId="1A3D3746" w14:textId="77777777" w:rsidTr="00085BDB">
        <w:trPr>
          <w:trHeight w:val="300"/>
        </w:trPr>
        <w:tc>
          <w:tcPr>
            <w:tcW w:w="3600" w:type="dxa"/>
          </w:tcPr>
          <w:p w14:paraId="7705F771" w14:textId="4CA8CA43"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Visible identification of fall risk</w:t>
            </w:r>
          </w:p>
        </w:tc>
        <w:tc>
          <w:tcPr>
            <w:tcW w:w="7285" w:type="dxa"/>
          </w:tcPr>
          <w:p w14:paraId="4169BEE3" w14:textId="6FDCD713" w:rsidR="2F028BE3" w:rsidRPr="00CD661A" w:rsidRDefault="2F028BE3" w:rsidP="00554CB7">
            <w:pPr>
              <w:rPr>
                <w:rFonts w:ascii="Arial" w:eastAsia="Arial" w:hAnsi="Arial" w:cs="Arial"/>
                <w:sz w:val="24"/>
                <w:szCs w:val="24"/>
              </w:rPr>
            </w:pPr>
            <w:r w:rsidRPr="00CD661A">
              <w:rPr>
                <w:rFonts w:ascii="Arial" w:eastAsia="Arial" w:hAnsi="Arial" w:cs="Arial"/>
                <w:sz w:val="24"/>
                <w:szCs w:val="24"/>
              </w:rPr>
              <w:t>Use of signage, colored bracelets, and/or socks helps all staff visually identify if a patient is at risk for falls.</w:t>
            </w:r>
          </w:p>
        </w:tc>
      </w:tr>
    </w:tbl>
    <w:p w14:paraId="294EB860" w14:textId="3C3861C6" w:rsidR="0D6FA957" w:rsidRPr="00CD661A" w:rsidRDefault="0D6FA957" w:rsidP="00554CB7">
      <w:pPr>
        <w:spacing w:after="0" w:line="240" w:lineRule="auto"/>
        <w:rPr>
          <w:rFonts w:ascii="Arial" w:eastAsia="Arial" w:hAnsi="Arial" w:cs="Arial"/>
          <w:sz w:val="24"/>
          <w:szCs w:val="24"/>
        </w:rPr>
      </w:pPr>
    </w:p>
    <w:p w14:paraId="2D67C7AF" w14:textId="07F130A7" w:rsidR="0D6FA957" w:rsidRPr="00CD661A" w:rsidRDefault="0D6FA957" w:rsidP="00554CB7">
      <w:pPr>
        <w:spacing w:after="0" w:line="240" w:lineRule="auto"/>
        <w:rPr>
          <w:rFonts w:ascii="Arial" w:eastAsia="Arial" w:hAnsi="Arial" w:cs="Arial"/>
          <w:sz w:val="24"/>
          <w:szCs w:val="24"/>
        </w:rPr>
      </w:pPr>
    </w:p>
    <w:p w14:paraId="290D01CD" w14:textId="387A253F" w:rsidR="0D6FA957" w:rsidRPr="00CD661A" w:rsidRDefault="0D6FA957" w:rsidP="00554CB7">
      <w:pPr>
        <w:spacing w:after="0" w:line="240" w:lineRule="auto"/>
        <w:rPr>
          <w:rFonts w:ascii="Arial" w:eastAsia="Arial" w:hAnsi="Arial" w:cs="Arial"/>
          <w:sz w:val="24"/>
          <w:szCs w:val="24"/>
        </w:rPr>
      </w:pPr>
    </w:p>
    <w:p w14:paraId="5BC7DA7F" w14:textId="03CF7054" w:rsidR="0D6FA957" w:rsidRPr="00CD661A" w:rsidRDefault="0D6FA957" w:rsidP="00554CB7">
      <w:pPr>
        <w:spacing w:after="0" w:line="240" w:lineRule="auto"/>
        <w:rPr>
          <w:rFonts w:ascii="Arial" w:eastAsia="Arial" w:hAnsi="Arial" w:cs="Arial"/>
          <w:sz w:val="24"/>
          <w:szCs w:val="24"/>
        </w:rPr>
      </w:pPr>
    </w:p>
    <w:p w14:paraId="41C4605E" w14:textId="016BF8F4" w:rsidR="0D6FA957" w:rsidRPr="00CD661A" w:rsidRDefault="0D6FA957" w:rsidP="00554CB7">
      <w:pPr>
        <w:spacing w:after="0" w:line="240" w:lineRule="auto"/>
        <w:rPr>
          <w:rFonts w:ascii="Arial" w:eastAsia="Arial" w:hAnsi="Arial" w:cs="Arial"/>
          <w:sz w:val="24"/>
          <w:szCs w:val="24"/>
        </w:rPr>
      </w:pPr>
    </w:p>
    <w:p w14:paraId="2007BD45" w14:textId="17C1B4A1" w:rsidR="001C49F4" w:rsidRDefault="001C49F4" w:rsidP="00554CB7">
      <w:pPr>
        <w:spacing w:after="0" w:line="240" w:lineRule="auto"/>
        <w:rPr>
          <w:rFonts w:ascii="Arial" w:eastAsia="Arial" w:hAnsi="Arial" w:cs="Arial"/>
          <w:sz w:val="24"/>
          <w:szCs w:val="24"/>
        </w:rPr>
      </w:pPr>
      <w:r>
        <w:rPr>
          <w:rFonts w:ascii="Arial" w:eastAsia="Arial" w:hAnsi="Arial" w:cs="Arial"/>
          <w:sz w:val="24"/>
          <w:szCs w:val="24"/>
        </w:rPr>
        <w:br w:type="page"/>
      </w:r>
    </w:p>
    <w:p w14:paraId="3FF91874" w14:textId="74DEEBBB" w:rsidR="578BFAFC" w:rsidRDefault="578BFAFC" w:rsidP="00554CB7">
      <w:pPr>
        <w:pStyle w:val="Heading1"/>
        <w:spacing w:before="0" w:after="0" w:line="240" w:lineRule="auto"/>
        <w:rPr>
          <w:rFonts w:ascii="Arial" w:eastAsia="Arial" w:hAnsi="Arial" w:cs="Arial"/>
          <w:b/>
          <w:bCs/>
          <w:color w:val="002957"/>
        </w:rPr>
      </w:pPr>
      <w:hyperlink r:id="rId44">
        <w:r w:rsidRPr="008F5727">
          <w:rPr>
            <w:rStyle w:val="Hyperlink"/>
            <w:rFonts w:ascii="Arial" w:eastAsia="Arial" w:hAnsi="Arial" w:cs="Arial"/>
            <w:b/>
            <w:bCs/>
            <w:color w:val="002957"/>
          </w:rPr>
          <w:t xml:space="preserve">Risk of </w:t>
        </w:r>
        <w:r w:rsidR="1E23F60B" w:rsidRPr="008F5727">
          <w:rPr>
            <w:rStyle w:val="Hyperlink"/>
            <w:rFonts w:ascii="Arial" w:eastAsia="Arial" w:hAnsi="Arial" w:cs="Arial"/>
            <w:b/>
            <w:bCs/>
            <w:color w:val="002957"/>
          </w:rPr>
          <w:t>I</w:t>
        </w:r>
        <w:r w:rsidRPr="008F5727">
          <w:rPr>
            <w:rStyle w:val="Hyperlink"/>
            <w:rFonts w:ascii="Arial" w:eastAsia="Arial" w:hAnsi="Arial" w:cs="Arial"/>
            <w:b/>
            <w:bCs/>
            <w:color w:val="002957"/>
          </w:rPr>
          <w:t>njury</w:t>
        </w:r>
      </w:hyperlink>
      <w:r w:rsidRPr="008F5727">
        <w:rPr>
          <w:rFonts w:ascii="Arial" w:eastAsia="Arial" w:hAnsi="Arial" w:cs="Arial"/>
          <w:b/>
          <w:bCs/>
          <w:color w:val="002957"/>
        </w:rPr>
        <w:t xml:space="preserve"> </w:t>
      </w:r>
    </w:p>
    <w:p w14:paraId="0025A5EC" w14:textId="77777777" w:rsidR="00554CB7" w:rsidRDefault="00554CB7" w:rsidP="00554CB7">
      <w:pPr>
        <w:spacing w:after="0" w:line="240" w:lineRule="auto"/>
        <w:rPr>
          <w:rFonts w:ascii="Arial" w:eastAsia="Arial" w:hAnsi="Arial" w:cs="Arial"/>
          <w:sz w:val="24"/>
          <w:szCs w:val="24"/>
        </w:rPr>
      </w:pPr>
    </w:p>
    <w:p w14:paraId="01B3BC8A" w14:textId="024DDD0B" w:rsidR="0D6FA957" w:rsidRDefault="578BFAFC" w:rsidP="00554CB7">
      <w:pPr>
        <w:spacing w:after="0" w:line="240" w:lineRule="auto"/>
        <w:rPr>
          <w:rFonts w:ascii="Arial" w:eastAsia="Arial" w:hAnsi="Arial" w:cs="Arial"/>
          <w:sz w:val="24"/>
          <w:szCs w:val="24"/>
        </w:rPr>
      </w:pPr>
      <w:r w:rsidRPr="00CD661A">
        <w:rPr>
          <w:rFonts w:ascii="Arial" w:eastAsia="Arial" w:hAnsi="Arial" w:cs="Arial"/>
          <w:sz w:val="24"/>
          <w:szCs w:val="24"/>
        </w:rPr>
        <w:t>Despite our best efforts, some patients will fall. Therefore, it is also appropriate to consider interventions that reduce a patient’s risk of injury, in the event a fall occurs. An easy way to think about injury risk is the ABCs (age, bone, coagulation, and surgery).</w:t>
      </w:r>
    </w:p>
    <w:p w14:paraId="2E34D02C" w14:textId="77777777" w:rsidR="00554CB7" w:rsidRPr="00CD661A" w:rsidRDefault="00554CB7" w:rsidP="00554CB7">
      <w:pPr>
        <w:spacing w:after="0" w:line="240" w:lineRule="auto"/>
        <w:rPr>
          <w:rFonts w:ascii="Arial" w:eastAsia="Arial" w:hAnsi="Arial" w:cs="Arial"/>
          <w:sz w:val="24"/>
          <w:szCs w:val="24"/>
        </w:rPr>
      </w:pPr>
    </w:p>
    <w:tbl>
      <w:tblPr>
        <w:tblStyle w:val="TableGrid"/>
        <w:tblW w:w="10885" w:type="dxa"/>
        <w:tblLayout w:type="fixed"/>
        <w:tblLook w:val="06A0" w:firstRow="1" w:lastRow="0" w:firstColumn="1" w:lastColumn="0" w:noHBand="1" w:noVBand="1"/>
      </w:tblPr>
      <w:tblGrid>
        <w:gridCol w:w="3600"/>
        <w:gridCol w:w="7285"/>
      </w:tblGrid>
      <w:tr w:rsidR="009F1646" w:rsidRPr="00CD661A" w14:paraId="6577E809" w14:textId="77777777" w:rsidTr="00085BDB">
        <w:trPr>
          <w:trHeight w:val="300"/>
        </w:trPr>
        <w:tc>
          <w:tcPr>
            <w:tcW w:w="3600" w:type="dxa"/>
            <w:shd w:val="clear" w:color="auto" w:fill="D0CECE" w:themeFill="background2" w:themeFillShade="E6"/>
          </w:tcPr>
          <w:p w14:paraId="27CBD53F" w14:textId="37785FE3"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Intervention Options</w:t>
            </w:r>
          </w:p>
        </w:tc>
        <w:tc>
          <w:tcPr>
            <w:tcW w:w="7285" w:type="dxa"/>
            <w:shd w:val="clear" w:color="auto" w:fill="D0CECE" w:themeFill="background2" w:themeFillShade="E6"/>
          </w:tcPr>
          <w:p w14:paraId="51C09DF0" w14:textId="20036979"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Rationale</w:t>
            </w:r>
          </w:p>
        </w:tc>
      </w:tr>
      <w:tr w:rsidR="0D6FA957" w:rsidRPr="00CD661A" w14:paraId="50691AFA" w14:textId="77777777" w:rsidTr="00085BDB">
        <w:trPr>
          <w:trHeight w:val="300"/>
        </w:trPr>
        <w:tc>
          <w:tcPr>
            <w:tcW w:w="3600" w:type="dxa"/>
          </w:tcPr>
          <w:p w14:paraId="340A9C42" w14:textId="4EADD868"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Bed in low position</w:t>
            </w:r>
          </w:p>
        </w:tc>
        <w:tc>
          <w:tcPr>
            <w:tcW w:w="7285" w:type="dxa"/>
          </w:tcPr>
          <w:p w14:paraId="19401CDE" w14:textId="450FA435"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 xml:space="preserve">Lowering the height a patient may fall from if </w:t>
            </w:r>
            <w:r w:rsidR="00387E9B">
              <w:rPr>
                <w:rFonts w:ascii="Arial" w:eastAsia="Arial" w:hAnsi="Arial" w:cs="Arial"/>
                <w:sz w:val="24"/>
                <w:szCs w:val="24"/>
              </w:rPr>
              <w:t>they</w:t>
            </w:r>
            <w:r w:rsidRPr="00CD661A">
              <w:rPr>
                <w:rFonts w:ascii="Arial" w:eastAsia="Arial" w:hAnsi="Arial" w:cs="Arial"/>
                <w:sz w:val="24"/>
                <w:szCs w:val="24"/>
              </w:rPr>
              <w:t xml:space="preserve"> leave the bed unassisted will help attenuate force to reduce the risk of fracture and bruising.</w:t>
            </w:r>
          </w:p>
        </w:tc>
      </w:tr>
      <w:tr w:rsidR="0D6FA957" w:rsidRPr="00CD661A" w14:paraId="2D3B8DA1" w14:textId="77777777" w:rsidTr="00085BDB">
        <w:trPr>
          <w:trHeight w:val="300"/>
        </w:trPr>
        <w:tc>
          <w:tcPr>
            <w:tcW w:w="3600" w:type="dxa"/>
            <w:shd w:val="clear" w:color="auto" w:fill="E7E6E6" w:themeFill="background2"/>
          </w:tcPr>
          <w:p w14:paraId="7515D54D" w14:textId="43ABCE23" w:rsidR="578BFAFC" w:rsidRPr="00CD661A" w:rsidRDefault="578BFAFC" w:rsidP="00554CB7">
            <w:pPr>
              <w:rPr>
                <w:rFonts w:ascii="Arial" w:eastAsia="Arial" w:hAnsi="Arial" w:cs="Arial"/>
                <w:sz w:val="24"/>
                <w:szCs w:val="24"/>
              </w:rPr>
            </w:pPr>
            <w:hyperlink r:id="rId45" w:history="1">
              <w:r w:rsidRPr="006F7529">
                <w:rPr>
                  <w:rStyle w:val="Hyperlink"/>
                  <w:rFonts w:ascii="Arial" w:eastAsia="Arial" w:hAnsi="Arial" w:cs="Arial"/>
                  <w:sz w:val="24"/>
                  <w:szCs w:val="24"/>
                </w:rPr>
                <w:t>Bedside floor mats</w:t>
              </w:r>
            </w:hyperlink>
          </w:p>
        </w:tc>
        <w:tc>
          <w:tcPr>
            <w:tcW w:w="7285" w:type="dxa"/>
            <w:shd w:val="clear" w:color="auto" w:fill="E7E6E6" w:themeFill="background2"/>
          </w:tcPr>
          <w:p w14:paraId="51C69001" w14:textId="07E83A44"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Attenuate force to reduce risk of fracture and bruising if the patient attempts to leave the bed unassisted and falls.</w:t>
            </w:r>
          </w:p>
        </w:tc>
      </w:tr>
      <w:tr w:rsidR="0D6FA957" w:rsidRPr="00CD661A" w14:paraId="7C355FAE" w14:textId="77777777" w:rsidTr="00085BDB">
        <w:trPr>
          <w:trHeight w:val="300"/>
        </w:trPr>
        <w:tc>
          <w:tcPr>
            <w:tcW w:w="3600" w:type="dxa"/>
          </w:tcPr>
          <w:p w14:paraId="75C96D5E" w14:textId="2C284E73" w:rsidR="578BFAFC" w:rsidRPr="00CD661A" w:rsidRDefault="578BFAFC" w:rsidP="00554CB7">
            <w:pPr>
              <w:rPr>
                <w:rFonts w:ascii="Arial" w:eastAsia="Arial" w:hAnsi="Arial" w:cs="Arial"/>
                <w:sz w:val="24"/>
                <w:szCs w:val="24"/>
              </w:rPr>
            </w:pPr>
            <w:hyperlink r:id="rId46" w:history="1">
              <w:r w:rsidRPr="006F7529">
                <w:rPr>
                  <w:rStyle w:val="Hyperlink"/>
                  <w:rFonts w:ascii="Arial" w:eastAsia="Arial" w:hAnsi="Arial" w:cs="Arial"/>
                  <w:sz w:val="24"/>
                  <w:szCs w:val="24"/>
                </w:rPr>
                <w:t>Handoff to communicate risk</w:t>
              </w:r>
            </w:hyperlink>
          </w:p>
        </w:tc>
        <w:tc>
          <w:tcPr>
            <w:tcW w:w="7285" w:type="dxa"/>
          </w:tcPr>
          <w:p w14:paraId="1B965B7D" w14:textId="203BE6E6"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Transfer important information about a patient’s fall risk to another staff member caring for that patient.</w:t>
            </w:r>
            <w:r w:rsidR="0A734151" w:rsidRPr="00CD661A">
              <w:rPr>
                <w:rFonts w:ascii="Arial" w:eastAsia="Arial" w:hAnsi="Arial" w:cs="Arial"/>
                <w:sz w:val="24"/>
                <w:szCs w:val="24"/>
              </w:rPr>
              <w:t xml:space="preserve"> </w:t>
            </w:r>
            <w:r w:rsidR="00A855BA">
              <w:rPr>
                <w:rFonts w:ascii="Arial" w:eastAsia="Arial" w:hAnsi="Arial" w:cs="Arial"/>
                <w:sz w:val="24"/>
                <w:szCs w:val="24"/>
              </w:rPr>
              <w:t>Reducing the risk of a fall itself</w:t>
            </w:r>
            <w:r w:rsidR="00387E9B">
              <w:rPr>
                <w:rFonts w:ascii="Arial" w:eastAsia="Arial" w:hAnsi="Arial" w:cs="Arial"/>
                <w:sz w:val="24"/>
                <w:szCs w:val="24"/>
              </w:rPr>
              <w:t>,</w:t>
            </w:r>
            <w:r w:rsidR="00BF3759">
              <w:rPr>
                <w:rFonts w:ascii="Arial" w:eastAsia="Arial" w:hAnsi="Arial" w:cs="Arial"/>
                <w:sz w:val="24"/>
                <w:szCs w:val="24"/>
              </w:rPr>
              <w:t xml:space="preserve"> through clear</w:t>
            </w:r>
            <w:r w:rsidR="000B3ADB">
              <w:rPr>
                <w:rFonts w:ascii="Arial" w:eastAsia="Arial" w:hAnsi="Arial" w:cs="Arial"/>
                <w:sz w:val="24"/>
                <w:szCs w:val="24"/>
              </w:rPr>
              <w:t xml:space="preserve"> staff</w:t>
            </w:r>
            <w:r w:rsidR="00BF3759">
              <w:rPr>
                <w:rFonts w:ascii="Arial" w:eastAsia="Arial" w:hAnsi="Arial" w:cs="Arial"/>
                <w:sz w:val="24"/>
                <w:szCs w:val="24"/>
              </w:rPr>
              <w:t xml:space="preserve"> communication</w:t>
            </w:r>
            <w:r w:rsidR="00A855BA">
              <w:rPr>
                <w:rFonts w:ascii="Arial" w:eastAsia="Arial" w:hAnsi="Arial" w:cs="Arial"/>
                <w:sz w:val="24"/>
                <w:szCs w:val="24"/>
              </w:rPr>
              <w:t>, reduces the risk of injury.</w:t>
            </w:r>
            <w:r w:rsidR="00BF3759" w:rsidRPr="00CD661A">
              <w:rPr>
                <w:rFonts w:ascii="Arial" w:eastAsia="Arial" w:hAnsi="Arial" w:cs="Arial"/>
                <w:sz w:val="24"/>
                <w:szCs w:val="24"/>
              </w:rPr>
              <w:t xml:space="preserve"> </w:t>
            </w:r>
          </w:p>
        </w:tc>
      </w:tr>
      <w:tr w:rsidR="0D6FA957" w:rsidRPr="00CD661A" w14:paraId="0BDC8632" w14:textId="77777777" w:rsidTr="00085BDB">
        <w:trPr>
          <w:trHeight w:val="300"/>
        </w:trPr>
        <w:tc>
          <w:tcPr>
            <w:tcW w:w="3600" w:type="dxa"/>
            <w:shd w:val="clear" w:color="auto" w:fill="E7E6E6" w:themeFill="background2"/>
          </w:tcPr>
          <w:p w14:paraId="69087406" w14:textId="68DEBB1B" w:rsidR="578BFAFC" w:rsidRPr="00CD661A" w:rsidRDefault="578BFAFC" w:rsidP="00554CB7">
            <w:pPr>
              <w:rPr>
                <w:rFonts w:ascii="Arial" w:eastAsia="Arial" w:hAnsi="Arial" w:cs="Arial"/>
                <w:sz w:val="24"/>
                <w:szCs w:val="24"/>
              </w:rPr>
            </w:pPr>
            <w:hyperlink r:id="rId47" w:history="1">
              <w:r w:rsidRPr="006461FC">
                <w:rPr>
                  <w:rStyle w:val="Hyperlink"/>
                  <w:rFonts w:ascii="Arial" w:eastAsia="Arial" w:hAnsi="Arial" w:cs="Arial"/>
                  <w:sz w:val="24"/>
                  <w:szCs w:val="24"/>
                </w:rPr>
                <w:t>Hip protectors</w:t>
              </w:r>
            </w:hyperlink>
          </w:p>
        </w:tc>
        <w:tc>
          <w:tcPr>
            <w:tcW w:w="7285" w:type="dxa"/>
            <w:shd w:val="clear" w:color="auto" w:fill="E7E6E6" w:themeFill="background2"/>
          </w:tcPr>
          <w:p w14:paraId="0DC535BF" w14:textId="7BC2BF6D"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Redirect or attenuate force at the hip to reduce risk of fracture if a patient falls.</w:t>
            </w:r>
          </w:p>
        </w:tc>
      </w:tr>
      <w:tr w:rsidR="0D6FA957" w:rsidRPr="00CD661A" w14:paraId="28ABABB8" w14:textId="77777777" w:rsidTr="00085BDB">
        <w:trPr>
          <w:trHeight w:val="300"/>
        </w:trPr>
        <w:tc>
          <w:tcPr>
            <w:tcW w:w="3600" w:type="dxa"/>
          </w:tcPr>
          <w:p w14:paraId="2718864F" w14:textId="43A11CEC" w:rsidR="578BFAFC" w:rsidRPr="00CD661A" w:rsidRDefault="578BFAFC" w:rsidP="00554CB7">
            <w:pPr>
              <w:rPr>
                <w:rFonts w:ascii="Arial" w:eastAsia="Arial" w:hAnsi="Arial" w:cs="Arial"/>
                <w:sz w:val="24"/>
                <w:szCs w:val="24"/>
              </w:rPr>
            </w:pPr>
            <w:hyperlink r:id="rId48" w:history="1">
              <w:r w:rsidRPr="006461FC">
                <w:rPr>
                  <w:rStyle w:val="Hyperlink"/>
                  <w:rFonts w:ascii="Arial" w:eastAsia="Arial" w:hAnsi="Arial" w:cs="Arial"/>
                  <w:sz w:val="24"/>
                  <w:szCs w:val="24"/>
                </w:rPr>
                <w:t>Medication review by pharmacy</w:t>
              </w:r>
            </w:hyperlink>
            <w:r w:rsidRPr="00CD661A">
              <w:rPr>
                <w:rFonts w:ascii="Arial" w:eastAsia="Arial" w:hAnsi="Arial" w:cs="Arial"/>
                <w:sz w:val="24"/>
                <w:szCs w:val="24"/>
              </w:rPr>
              <w:t xml:space="preserve"> </w:t>
            </w:r>
          </w:p>
        </w:tc>
        <w:tc>
          <w:tcPr>
            <w:tcW w:w="7285" w:type="dxa"/>
          </w:tcPr>
          <w:p w14:paraId="22976D1D" w14:textId="14BFE8E0"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Some medications, while necessary to prevent blood clots, may place the patient at higher risk of internal bleeding in the event of a fall. A pharmacist can help appropriately manage the use of anticoagulants and assess for the need to adjust other medications which may contribute to fall risk.</w:t>
            </w:r>
          </w:p>
        </w:tc>
      </w:tr>
      <w:tr w:rsidR="0D6FA957" w:rsidRPr="00CD661A" w14:paraId="611CCAAA" w14:textId="77777777" w:rsidTr="00085BDB">
        <w:trPr>
          <w:trHeight w:val="300"/>
        </w:trPr>
        <w:tc>
          <w:tcPr>
            <w:tcW w:w="3600" w:type="dxa"/>
            <w:shd w:val="clear" w:color="auto" w:fill="E7E6E6" w:themeFill="background2"/>
          </w:tcPr>
          <w:p w14:paraId="0690C7F8" w14:textId="740D1A42" w:rsidR="578BFAFC" w:rsidRPr="00CD661A" w:rsidRDefault="578BFAFC" w:rsidP="00554CB7">
            <w:pPr>
              <w:rPr>
                <w:rFonts w:ascii="Arial" w:eastAsia="Arial" w:hAnsi="Arial" w:cs="Arial"/>
                <w:sz w:val="24"/>
                <w:szCs w:val="24"/>
              </w:rPr>
            </w:pPr>
            <w:hyperlink r:id="rId49" w:history="1">
              <w:r w:rsidRPr="00DC2489">
                <w:rPr>
                  <w:rStyle w:val="Hyperlink"/>
                  <w:rFonts w:ascii="Arial" w:eastAsia="Arial" w:hAnsi="Arial" w:cs="Arial"/>
                  <w:sz w:val="24"/>
                  <w:szCs w:val="24"/>
                </w:rPr>
                <w:t>Patient/family education</w:t>
              </w:r>
            </w:hyperlink>
          </w:p>
        </w:tc>
        <w:tc>
          <w:tcPr>
            <w:tcW w:w="7285" w:type="dxa"/>
            <w:shd w:val="clear" w:color="auto" w:fill="E7E6E6" w:themeFill="background2"/>
          </w:tcPr>
          <w:p w14:paraId="723B2627" w14:textId="47DE932C"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Help patients and families understand potential consequences of falls</w:t>
            </w:r>
            <w:r w:rsidR="003442E0">
              <w:rPr>
                <w:rFonts w:ascii="Arial" w:eastAsia="Arial" w:hAnsi="Arial" w:cs="Arial"/>
                <w:sz w:val="24"/>
                <w:szCs w:val="24"/>
              </w:rPr>
              <w:t xml:space="preserve"> such as</w:t>
            </w:r>
            <w:r w:rsidR="0058301D">
              <w:rPr>
                <w:rFonts w:ascii="Arial" w:eastAsia="Arial" w:hAnsi="Arial" w:cs="Arial"/>
                <w:sz w:val="24"/>
                <w:szCs w:val="24"/>
              </w:rPr>
              <w:t xml:space="preserve"> bruises, abrasions, sprains, f</w:t>
            </w:r>
            <w:r w:rsidR="003442E0" w:rsidRPr="00CD661A">
              <w:rPr>
                <w:rFonts w:ascii="Arial" w:eastAsia="Arial" w:hAnsi="Arial" w:cs="Arial"/>
                <w:sz w:val="24"/>
                <w:szCs w:val="24"/>
              </w:rPr>
              <w:t>ractures</w:t>
            </w:r>
            <w:r w:rsidR="0058301D">
              <w:rPr>
                <w:rFonts w:ascii="Arial" w:eastAsia="Arial" w:hAnsi="Arial" w:cs="Arial"/>
                <w:sz w:val="24"/>
                <w:szCs w:val="24"/>
              </w:rPr>
              <w:t>, or brain injuries</w:t>
            </w:r>
            <w:r w:rsidR="587A4EA6" w:rsidRPr="00CD661A">
              <w:rPr>
                <w:rFonts w:ascii="Arial" w:eastAsia="Arial" w:hAnsi="Arial" w:cs="Arial"/>
                <w:sz w:val="24"/>
                <w:szCs w:val="24"/>
              </w:rPr>
              <w:t>.</w:t>
            </w:r>
          </w:p>
        </w:tc>
      </w:tr>
      <w:tr w:rsidR="0D6FA957" w:rsidRPr="00CD661A" w14:paraId="38BF4FD0" w14:textId="77777777" w:rsidTr="00085BDB">
        <w:trPr>
          <w:trHeight w:val="300"/>
        </w:trPr>
        <w:tc>
          <w:tcPr>
            <w:tcW w:w="3600" w:type="dxa"/>
          </w:tcPr>
          <w:p w14:paraId="53FAEB98" w14:textId="6FF9667F" w:rsidR="578BFAFC" w:rsidRPr="00CD661A" w:rsidRDefault="578BFAFC" w:rsidP="00554CB7">
            <w:pPr>
              <w:rPr>
                <w:rFonts w:ascii="Arial" w:eastAsia="Arial" w:hAnsi="Arial" w:cs="Arial"/>
                <w:sz w:val="24"/>
                <w:szCs w:val="24"/>
              </w:rPr>
            </w:pPr>
            <w:hyperlink r:id="rId50" w:history="1">
              <w:r w:rsidRPr="00DC2489">
                <w:rPr>
                  <w:rStyle w:val="Hyperlink"/>
                  <w:rFonts w:ascii="Arial" w:eastAsia="Arial" w:hAnsi="Arial" w:cs="Arial"/>
                  <w:sz w:val="24"/>
                  <w:szCs w:val="24"/>
                </w:rPr>
                <w:t>Supervised toileting</w:t>
              </w:r>
            </w:hyperlink>
          </w:p>
        </w:tc>
        <w:tc>
          <w:tcPr>
            <w:tcW w:w="7285" w:type="dxa"/>
          </w:tcPr>
          <w:p w14:paraId="7AC12FF9" w14:textId="5ACE8E5A"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Provide close monitoring and/or physical assistance</w:t>
            </w:r>
            <w:r w:rsidR="004B442C">
              <w:rPr>
                <w:rFonts w:ascii="Arial" w:eastAsia="Arial" w:hAnsi="Arial" w:cs="Arial"/>
                <w:sz w:val="24"/>
                <w:szCs w:val="24"/>
              </w:rPr>
              <w:t xml:space="preserve"> for a patient</w:t>
            </w:r>
            <w:r w:rsidRPr="00CD661A">
              <w:rPr>
                <w:rFonts w:ascii="Arial" w:eastAsia="Arial" w:hAnsi="Arial" w:cs="Arial"/>
                <w:sz w:val="24"/>
                <w:szCs w:val="24"/>
              </w:rPr>
              <w:t xml:space="preserve"> as needed to reduce fall risk or assist a fall, should one occur. While there are competing tensions between patient privacy and safety when it comes to toileting, the bathroom is an important place for staff to provide supervision and assistance due to the difficulty patients may have with transferring and managing clothing, as well as multiple hard surfaces that can cause injury in the event of a fall.</w:t>
            </w:r>
          </w:p>
        </w:tc>
      </w:tr>
      <w:tr w:rsidR="0D6FA957" w:rsidRPr="00CD661A" w14:paraId="53D1984E" w14:textId="77777777" w:rsidTr="00085BDB">
        <w:trPr>
          <w:trHeight w:val="300"/>
        </w:trPr>
        <w:tc>
          <w:tcPr>
            <w:tcW w:w="3600" w:type="dxa"/>
            <w:shd w:val="clear" w:color="auto" w:fill="E7E6E6" w:themeFill="background2"/>
          </w:tcPr>
          <w:p w14:paraId="0DC53321" w14:textId="2F06E737"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Visible identification of risk</w:t>
            </w:r>
          </w:p>
        </w:tc>
        <w:tc>
          <w:tcPr>
            <w:tcW w:w="7285" w:type="dxa"/>
            <w:shd w:val="clear" w:color="auto" w:fill="E7E6E6" w:themeFill="background2"/>
          </w:tcPr>
          <w:p w14:paraId="128F41C0" w14:textId="39166857" w:rsidR="578BFAFC" w:rsidRPr="00CD661A" w:rsidRDefault="578BFAFC" w:rsidP="00554CB7">
            <w:pPr>
              <w:rPr>
                <w:rFonts w:ascii="Arial" w:eastAsia="Arial" w:hAnsi="Arial" w:cs="Arial"/>
                <w:sz w:val="24"/>
                <w:szCs w:val="24"/>
              </w:rPr>
            </w:pPr>
            <w:r w:rsidRPr="00CD661A">
              <w:rPr>
                <w:rFonts w:ascii="Arial" w:eastAsia="Arial" w:hAnsi="Arial" w:cs="Arial"/>
                <w:sz w:val="24"/>
                <w:szCs w:val="24"/>
              </w:rPr>
              <w:t>Use of signage, colored bracelets, and/or socks helps all staff visually identify if a patient is at risk for falls.</w:t>
            </w:r>
          </w:p>
        </w:tc>
      </w:tr>
    </w:tbl>
    <w:p w14:paraId="4FB186BE" w14:textId="354B0A93" w:rsidR="0D6FA957" w:rsidRPr="00CD661A" w:rsidRDefault="0D6FA957" w:rsidP="00554CB7">
      <w:pPr>
        <w:spacing w:after="0" w:line="240" w:lineRule="auto"/>
        <w:rPr>
          <w:rFonts w:ascii="Arial" w:eastAsia="Arial" w:hAnsi="Arial" w:cs="Arial"/>
          <w:sz w:val="24"/>
          <w:szCs w:val="24"/>
        </w:rPr>
      </w:pPr>
      <w:r w:rsidRPr="00CD661A">
        <w:rPr>
          <w:rFonts w:ascii="Arial" w:eastAsia="Arial" w:hAnsi="Arial" w:cs="Arial"/>
          <w:sz w:val="24"/>
          <w:szCs w:val="24"/>
        </w:rPr>
        <w:br w:type="page"/>
      </w:r>
    </w:p>
    <w:p w14:paraId="69A124A1" w14:textId="501184BB" w:rsidR="000A67E3" w:rsidRDefault="000A67E3" w:rsidP="00554CB7">
      <w:pPr>
        <w:pStyle w:val="Heading1"/>
        <w:spacing w:before="0" w:after="0" w:line="240" w:lineRule="auto"/>
        <w:rPr>
          <w:rFonts w:ascii="Arial" w:eastAsia="Arial" w:hAnsi="Arial" w:cs="Arial"/>
          <w:b/>
          <w:bCs/>
          <w:color w:val="656515"/>
        </w:rPr>
      </w:pPr>
      <w:hyperlink r:id="rId51">
        <w:r w:rsidRPr="008F5727">
          <w:rPr>
            <w:rStyle w:val="Hyperlink"/>
            <w:rFonts w:ascii="Arial" w:eastAsia="Arial" w:hAnsi="Arial" w:cs="Arial"/>
            <w:b/>
            <w:bCs/>
            <w:color w:val="656515"/>
          </w:rPr>
          <w:t>Sensory Impairment</w:t>
        </w:r>
      </w:hyperlink>
      <w:r w:rsidRPr="008F5727">
        <w:rPr>
          <w:rFonts w:ascii="Arial" w:eastAsia="Arial" w:hAnsi="Arial" w:cs="Arial"/>
          <w:b/>
          <w:bCs/>
          <w:color w:val="656515"/>
        </w:rPr>
        <w:t xml:space="preserve"> </w:t>
      </w:r>
    </w:p>
    <w:p w14:paraId="443B2ABE" w14:textId="77777777" w:rsidR="00554CB7" w:rsidRDefault="00554CB7" w:rsidP="00554CB7">
      <w:pPr>
        <w:spacing w:after="0" w:line="240" w:lineRule="auto"/>
        <w:rPr>
          <w:rFonts w:ascii="Arial" w:eastAsia="Arial" w:hAnsi="Arial" w:cs="Arial"/>
          <w:sz w:val="24"/>
          <w:szCs w:val="24"/>
        </w:rPr>
      </w:pPr>
    </w:p>
    <w:p w14:paraId="501109B8" w14:textId="709EC35B" w:rsidR="0D6FA957" w:rsidRDefault="00543B37" w:rsidP="00554CB7">
      <w:pPr>
        <w:spacing w:after="0" w:line="240" w:lineRule="auto"/>
        <w:rPr>
          <w:rFonts w:ascii="Arial" w:eastAsia="Arial" w:hAnsi="Arial" w:cs="Arial"/>
          <w:sz w:val="24"/>
          <w:szCs w:val="24"/>
        </w:rPr>
      </w:pPr>
      <w:r w:rsidRPr="00543B37">
        <w:rPr>
          <w:rFonts w:ascii="Arial" w:eastAsia="Arial" w:hAnsi="Arial" w:cs="Arial"/>
          <w:sz w:val="24"/>
          <w:szCs w:val="24"/>
        </w:rPr>
        <w:t xml:space="preserve">Some patients have impairments in visual, vestibular, and somatosensory systems that negatively impact their balance during </w:t>
      </w:r>
      <w:hyperlink r:id="rId52" w:tgtFrame="_top" w:history="1">
        <w:r w:rsidRPr="00543B37">
          <w:rPr>
            <w:rStyle w:val="Hyperlink"/>
            <w:rFonts w:ascii="Arial" w:eastAsia="Arial" w:hAnsi="Arial" w:cs="Arial"/>
            <w:sz w:val="24"/>
            <w:szCs w:val="24"/>
          </w:rPr>
          <w:t>mobility and activities of daily living</w:t>
        </w:r>
      </w:hyperlink>
      <w:r w:rsidRPr="00543B37">
        <w:rPr>
          <w:rFonts w:ascii="Arial" w:eastAsia="Arial" w:hAnsi="Arial" w:cs="Arial"/>
          <w:sz w:val="24"/>
          <w:szCs w:val="24"/>
        </w:rPr>
        <w:t xml:space="preserve">. Others have hearing or visual impairments that may make patient education more challenging. These impairments may be long-standing for the </w:t>
      </w:r>
      <w:r w:rsidR="000B3ADB" w:rsidRPr="00543B37">
        <w:rPr>
          <w:rFonts w:ascii="Arial" w:eastAsia="Arial" w:hAnsi="Arial" w:cs="Arial"/>
          <w:sz w:val="24"/>
          <w:szCs w:val="24"/>
        </w:rPr>
        <w:t>patient or</w:t>
      </w:r>
      <w:r w:rsidRPr="00543B37">
        <w:rPr>
          <w:rFonts w:ascii="Arial" w:eastAsia="Arial" w:hAnsi="Arial" w:cs="Arial"/>
          <w:sz w:val="24"/>
          <w:szCs w:val="24"/>
        </w:rPr>
        <w:t xml:space="preserve"> may be acute changes due to the patient’s current medical condition.</w:t>
      </w:r>
    </w:p>
    <w:p w14:paraId="2AD515A2" w14:textId="77777777" w:rsidR="00554CB7" w:rsidRPr="00CD661A" w:rsidRDefault="00554CB7" w:rsidP="00554CB7">
      <w:pPr>
        <w:spacing w:after="0" w:line="240" w:lineRule="auto"/>
        <w:rPr>
          <w:rFonts w:ascii="Arial" w:eastAsia="Arial" w:hAnsi="Arial" w:cs="Arial"/>
          <w:sz w:val="24"/>
          <w:szCs w:val="24"/>
        </w:rPr>
      </w:pPr>
    </w:p>
    <w:tbl>
      <w:tblPr>
        <w:tblStyle w:val="TableGrid"/>
        <w:tblW w:w="10885" w:type="dxa"/>
        <w:tblLayout w:type="fixed"/>
        <w:tblLook w:val="06A0" w:firstRow="1" w:lastRow="0" w:firstColumn="1" w:lastColumn="0" w:noHBand="1" w:noVBand="1"/>
      </w:tblPr>
      <w:tblGrid>
        <w:gridCol w:w="3600"/>
        <w:gridCol w:w="7285"/>
      </w:tblGrid>
      <w:tr w:rsidR="009F1646" w:rsidRPr="00CD661A" w14:paraId="70AEAD34" w14:textId="77777777" w:rsidTr="00085BDB">
        <w:trPr>
          <w:trHeight w:val="300"/>
        </w:trPr>
        <w:tc>
          <w:tcPr>
            <w:tcW w:w="3600" w:type="dxa"/>
            <w:shd w:val="clear" w:color="auto" w:fill="D0CECE" w:themeFill="background2" w:themeFillShade="E6"/>
          </w:tcPr>
          <w:p w14:paraId="1CFB3795" w14:textId="751C1B94"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Intervention Options</w:t>
            </w:r>
          </w:p>
        </w:tc>
        <w:tc>
          <w:tcPr>
            <w:tcW w:w="7285" w:type="dxa"/>
            <w:shd w:val="clear" w:color="auto" w:fill="D0CECE" w:themeFill="background2" w:themeFillShade="E6"/>
          </w:tcPr>
          <w:p w14:paraId="6C90237F" w14:textId="525AF70C"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Rationale</w:t>
            </w:r>
          </w:p>
        </w:tc>
      </w:tr>
      <w:tr w:rsidR="00116DF7" w:rsidRPr="00CD661A" w14:paraId="40B84E31" w14:textId="77777777" w:rsidTr="00085BDB">
        <w:trPr>
          <w:trHeight w:val="300"/>
        </w:trPr>
        <w:tc>
          <w:tcPr>
            <w:tcW w:w="3600" w:type="dxa"/>
          </w:tcPr>
          <w:p w14:paraId="4179F482" w14:textId="5C835240" w:rsidR="00116DF7" w:rsidRDefault="00116DF7" w:rsidP="00116DF7">
            <w:r w:rsidRPr="00C1222D">
              <w:rPr>
                <w:rFonts w:ascii="Arial" w:eastAsia="Arial" w:hAnsi="Arial" w:cs="Arial"/>
                <w:sz w:val="24"/>
                <w:szCs w:val="24"/>
              </w:rPr>
              <w:t>Assistive devices/equipment</w:t>
            </w:r>
          </w:p>
        </w:tc>
        <w:tc>
          <w:tcPr>
            <w:tcW w:w="7285" w:type="dxa"/>
          </w:tcPr>
          <w:p w14:paraId="7EA5FBC2" w14:textId="7AE81A32" w:rsidR="00116DF7" w:rsidRPr="00CD661A" w:rsidRDefault="00116DF7" w:rsidP="00116DF7">
            <w:pPr>
              <w:rPr>
                <w:rFonts w:ascii="Arial" w:eastAsia="Arial" w:hAnsi="Arial" w:cs="Arial"/>
                <w:sz w:val="24"/>
                <w:szCs w:val="24"/>
              </w:rPr>
            </w:pPr>
            <w:r w:rsidRPr="00C1222D">
              <w:rPr>
                <w:rFonts w:ascii="Arial" w:eastAsia="Arial" w:hAnsi="Arial" w:cs="Arial"/>
                <w:sz w:val="24"/>
                <w:szCs w:val="24"/>
              </w:rPr>
              <w:t>Devices and equipment make mobility and ADLs easier and safer for the patient and staf</w:t>
            </w:r>
            <w:r w:rsidR="006D61F1">
              <w:rPr>
                <w:rFonts w:ascii="Arial" w:eastAsia="Arial" w:hAnsi="Arial" w:cs="Arial"/>
                <w:sz w:val="24"/>
                <w:szCs w:val="24"/>
              </w:rPr>
              <w:t>f by helping patients compensate for impairments in sensory systems needed for balance</w:t>
            </w:r>
            <w:r w:rsidRPr="00C1222D">
              <w:rPr>
                <w:rFonts w:ascii="Arial" w:eastAsia="Arial" w:hAnsi="Arial" w:cs="Arial"/>
                <w:sz w:val="24"/>
                <w:szCs w:val="24"/>
              </w:rPr>
              <w:t>.</w:t>
            </w:r>
            <w:r w:rsidR="00667A1A">
              <w:rPr>
                <w:rFonts w:ascii="Arial" w:eastAsia="Arial" w:hAnsi="Arial" w:cs="Arial"/>
                <w:sz w:val="24"/>
                <w:szCs w:val="24"/>
              </w:rPr>
              <w:t xml:space="preserve"> </w:t>
            </w:r>
            <w:r w:rsidR="00B74FFA" w:rsidRPr="00B74FFA">
              <w:rPr>
                <w:rFonts w:ascii="Arial" w:eastAsia="Arial" w:hAnsi="Arial" w:cs="Arial"/>
                <w:sz w:val="24"/>
                <w:szCs w:val="24"/>
              </w:rPr>
              <w:t>Examples include (but are not limited to) walkers, canes, wheelchairs, commodes, dressing equipment, and mechanical transfer devices</w:t>
            </w:r>
            <w:r w:rsidR="006D61F1">
              <w:rPr>
                <w:rFonts w:ascii="Arial" w:eastAsia="Arial" w:hAnsi="Arial" w:cs="Arial"/>
                <w:sz w:val="24"/>
                <w:szCs w:val="24"/>
              </w:rPr>
              <w:t>.</w:t>
            </w:r>
          </w:p>
        </w:tc>
      </w:tr>
      <w:tr w:rsidR="009F1646" w:rsidRPr="00CD661A" w14:paraId="29719B1E" w14:textId="77777777" w:rsidTr="00116DF7">
        <w:trPr>
          <w:trHeight w:val="300"/>
        </w:trPr>
        <w:tc>
          <w:tcPr>
            <w:tcW w:w="3600" w:type="dxa"/>
            <w:shd w:val="clear" w:color="auto" w:fill="E7E6E6" w:themeFill="background2"/>
          </w:tcPr>
          <w:p w14:paraId="60927E08" w14:textId="7D6604D6" w:rsidR="009F1646" w:rsidRPr="00CD661A" w:rsidRDefault="009F1646" w:rsidP="00554CB7">
            <w:pPr>
              <w:rPr>
                <w:rFonts w:ascii="Arial" w:eastAsia="Arial" w:hAnsi="Arial" w:cs="Arial"/>
                <w:sz w:val="24"/>
                <w:szCs w:val="24"/>
              </w:rPr>
            </w:pPr>
            <w:hyperlink r:id="rId53" w:history="1">
              <w:r w:rsidRPr="00543B37">
                <w:rPr>
                  <w:rStyle w:val="Hyperlink"/>
                  <w:rFonts w:ascii="Arial" w:eastAsia="Arial" w:hAnsi="Arial" w:cs="Arial"/>
                  <w:sz w:val="24"/>
                  <w:szCs w:val="24"/>
                </w:rPr>
                <w:t>Handoff to communicate risk</w:t>
              </w:r>
            </w:hyperlink>
          </w:p>
        </w:tc>
        <w:tc>
          <w:tcPr>
            <w:tcW w:w="7285" w:type="dxa"/>
            <w:shd w:val="clear" w:color="auto" w:fill="E7E6E6" w:themeFill="background2"/>
          </w:tcPr>
          <w:p w14:paraId="16094793" w14:textId="7D60A5DF" w:rsidR="009F1646" w:rsidRPr="00CD661A" w:rsidRDefault="7961C84C" w:rsidP="00554CB7">
            <w:pPr>
              <w:rPr>
                <w:rFonts w:ascii="Arial" w:eastAsia="Arial" w:hAnsi="Arial" w:cs="Arial"/>
                <w:sz w:val="24"/>
                <w:szCs w:val="24"/>
              </w:rPr>
            </w:pPr>
            <w:r w:rsidRPr="00CD661A">
              <w:rPr>
                <w:rFonts w:ascii="Arial" w:eastAsia="Arial" w:hAnsi="Arial" w:cs="Arial"/>
                <w:sz w:val="24"/>
                <w:szCs w:val="24"/>
              </w:rPr>
              <w:t>Transfer important information about a patient’s fall risk to another staff member caring for that patient</w:t>
            </w:r>
            <w:r w:rsidR="00E95C44">
              <w:rPr>
                <w:rFonts w:ascii="Arial" w:eastAsia="Arial" w:hAnsi="Arial" w:cs="Arial"/>
                <w:sz w:val="24"/>
                <w:szCs w:val="24"/>
              </w:rPr>
              <w:t xml:space="preserve">, including </w:t>
            </w:r>
            <w:r w:rsidR="00A52D51">
              <w:rPr>
                <w:rFonts w:ascii="Arial" w:eastAsia="Arial" w:hAnsi="Arial" w:cs="Arial"/>
                <w:sz w:val="24"/>
                <w:szCs w:val="24"/>
              </w:rPr>
              <w:t>any</w:t>
            </w:r>
            <w:r w:rsidR="00E95C44">
              <w:rPr>
                <w:rFonts w:ascii="Arial" w:eastAsia="Arial" w:hAnsi="Arial" w:cs="Arial"/>
                <w:sz w:val="24"/>
                <w:szCs w:val="24"/>
              </w:rPr>
              <w:t xml:space="preserve"> </w:t>
            </w:r>
            <w:r w:rsidR="009638C3" w:rsidRPr="00CD661A">
              <w:rPr>
                <w:rFonts w:ascii="Arial" w:eastAsia="Arial" w:hAnsi="Arial" w:cs="Arial"/>
                <w:sz w:val="24"/>
                <w:szCs w:val="24"/>
              </w:rPr>
              <w:t>sensory impairment(s) the patient has (e.g., visual, auditory</w:t>
            </w:r>
            <w:r w:rsidR="009638C3">
              <w:rPr>
                <w:rFonts w:ascii="Arial" w:eastAsia="Arial" w:hAnsi="Arial" w:cs="Arial"/>
                <w:sz w:val="24"/>
                <w:szCs w:val="24"/>
              </w:rPr>
              <w:t xml:space="preserve">, </w:t>
            </w:r>
            <w:r w:rsidR="00085BDB">
              <w:rPr>
                <w:rFonts w:ascii="Arial" w:eastAsia="Arial" w:hAnsi="Arial" w:cs="Arial"/>
                <w:sz w:val="24"/>
                <w:szCs w:val="24"/>
              </w:rPr>
              <w:t>etc.</w:t>
            </w:r>
            <w:r w:rsidR="009638C3">
              <w:rPr>
                <w:rFonts w:ascii="Arial" w:eastAsia="Arial" w:hAnsi="Arial" w:cs="Arial"/>
                <w:sz w:val="24"/>
                <w:szCs w:val="24"/>
              </w:rPr>
              <w:t>)</w:t>
            </w:r>
            <w:r w:rsidR="00A52D51">
              <w:rPr>
                <w:rFonts w:ascii="Arial" w:eastAsia="Arial" w:hAnsi="Arial" w:cs="Arial"/>
                <w:sz w:val="24"/>
                <w:szCs w:val="24"/>
              </w:rPr>
              <w:t xml:space="preserve"> that may affect fall risk or the patient’s ability to communicate</w:t>
            </w:r>
            <w:r w:rsidR="009638C3">
              <w:rPr>
                <w:rFonts w:ascii="Arial" w:eastAsia="Arial" w:hAnsi="Arial" w:cs="Arial"/>
                <w:sz w:val="24"/>
                <w:szCs w:val="24"/>
              </w:rPr>
              <w:t xml:space="preserve">, the severity of </w:t>
            </w:r>
            <w:r w:rsidR="00220611">
              <w:rPr>
                <w:rFonts w:ascii="Arial" w:eastAsia="Arial" w:hAnsi="Arial" w:cs="Arial"/>
                <w:sz w:val="24"/>
                <w:szCs w:val="24"/>
              </w:rPr>
              <w:t xml:space="preserve">the sensory </w:t>
            </w:r>
            <w:r w:rsidR="009638C3">
              <w:rPr>
                <w:rFonts w:ascii="Arial" w:eastAsia="Arial" w:hAnsi="Arial" w:cs="Arial"/>
                <w:sz w:val="24"/>
                <w:szCs w:val="24"/>
              </w:rPr>
              <w:t>impairment, and current</w:t>
            </w:r>
            <w:r w:rsidR="00A52D51">
              <w:rPr>
                <w:rFonts w:ascii="Arial" w:eastAsia="Arial" w:hAnsi="Arial" w:cs="Arial"/>
                <w:sz w:val="24"/>
                <w:szCs w:val="24"/>
              </w:rPr>
              <w:t xml:space="preserve"> strategies to compensate for the sensory impairment</w:t>
            </w:r>
            <w:r w:rsidR="009638C3">
              <w:rPr>
                <w:rFonts w:ascii="Arial" w:eastAsia="Arial" w:hAnsi="Arial" w:cs="Arial"/>
                <w:sz w:val="24"/>
                <w:szCs w:val="24"/>
              </w:rPr>
              <w:t xml:space="preserve"> </w:t>
            </w:r>
          </w:p>
        </w:tc>
      </w:tr>
      <w:tr w:rsidR="009F1646" w:rsidRPr="00CD661A" w14:paraId="3854E4CB" w14:textId="77777777" w:rsidTr="00116DF7">
        <w:trPr>
          <w:trHeight w:val="300"/>
        </w:trPr>
        <w:tc>
          <w:tcPr>
            <w:tcW w:w="3600" w:type="dxa"/>
          </w:tcPr>
          <w:p w14:paraId="7AEC227D" w14:textId="2F30CE93"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Hearing aids</w:t>
            </w:r>
          </w:p>
        </w:tc>
        <w:tc>
          <w:tcPr>
            <w:tcW w:w="7285" w:type="dxa"/>
          </w:tcPr>
          <w:p w14:paraId="237CAC08" w14:textId="04CC0D5D"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The use of devices to enhance hearing can make patient education and communication with the patient more effective.</w:t>
            </w:r>
          </w:p>
        </w:tc>
      </w:tr>
      <w:tr w:rsidR="009F1646" w:rsidRPr="00CD661A" w14:paraId="11517FC9" w14:textId="77777777" w:rsidTr="00116DF7">
        <w:trPr>
          <w:trHeight w:val="300"/>
        </w:trPr>
        <w:tc>
          <w:tcPr>
            <w:tcW w:w="3600" w:type="dxa"/>
            <w:shd w:val="clear" w:color="auto" w:fill="E7E6E6" w:themeFill="background2"/>
          </w:tcPr>
          <w:p w14:paraId="289A974B" w14:textId="57AF3026"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Night lights/supplemental lighting</w:t>
            </w:r>
          </w:p>
        </w:tc>
        <w:tc>
          <w:tcPr>
            <w:tcW w:w="7285" w:type="dxa"/>
            <w:shd w:val="clear" w:color="auto" w:fill="E7E6E6" w:themeFill="background2"/>
          </w:tcPr>
          <w:p w14:paraId="2D6A42BA" w14:textId="035BD844"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Improve the patient’s ability to use vision for balance and see potential obstacles in their path.</w:t>
            </w:r>
          </w:p>
        </w:tc>
      </w:tr>
      <w:tr w:rsidR="009F1646" w:rsidRPr="00CD661A" w14:paraId="482D5CEA" w14:textId="77777777" w:rsidTr="00116DF7">
        <w:trPr>
          <w:trHeight w:val="300"/>
        </w:trPr>
        <w:tc>
          <w:tcPr>
            <w:tcW w:w="3600" w:type="dxa"/>
          </w:tcPr>
          <w:p w14:paraId="210AF6E5" w14:textId="351742E1"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Occupational therapy evaluation</w:t>
            </w:r>
          </w:p>
        </w:tc>
        <w:tc>
          <w:tcPr>
            <w:tcW w:w="7285" w:type="dxa"/>
          </w:tcPr>
          <w:p w14:paraId="20CA1ADD" w14:textId="3FB7CCBA"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Occupational therapists (OTs) assess and train patients in the performance of activities of daily living, such as dressing, grooming, bathing, and toileting. This training often includes ways to compensate for sensory impairments that may interfere with the safety of these tasks. Additionally, some OTs are specially trained in rehabilitation strategies for people with low vision.</w:t>
            </w:r>
          </w:p>
        </w:tc>
      </w:tr>
      <w:tr w:rsidR="009F1646" w:rsidRPr="00CD661A" w14:paraId="35E04263" w14:textId="77777777" w:rsidTr="00116DF7">
        <w:trPr>
          <w:trHeight w:val="300"/>
        </w:trPr>
        <w:tc>
          <w:tcPr>
            <w:tcW w:w="3600" w:type="dxa"/>
            <w:shd w:val="clear" w:color="auto" w:fill="E7E6E6" w:themeFill="background2"/>
          </w:tcPr>
          <w:p w14:paraId="20989402" w14:textId="158455BE" w:rsidR="009F1646" w:rsidRPr="00CD661A" w:rsidRDefault="009F1646" w:rsidP="00554CB7">
            <w:pPr>
              <w:rPr>
                <w:rFonts w:ascii="Arial" w:eastAsia="Arial" w:hAnsi="Arial" w:cs="Arial"/>
                <w:sz w:val="24"/>
                <w:szCs w:val="24"/>
              </w:rPr>
            </w:pPr>
            <w:hyperlink r:id="rId54" w:history="1">
              <w:r w:rsidRPr="00537CD2">
                <w:rPr>
                  <w:rStyle w:val="Hyperlink"/>
                  <w:rFonts w:ascii="Arial" w:eastAsia="Arial" w:hAnsi="Arial" w:cs="Arial"/>
                  <w:sz w:val="24"/>
                  <w:szCs w:val="24"/>
                </w:rPr>
                <w:t>Patient/family education</w:t>
              </w:r>
            </w:hyperlink>
          </w:p>
        </w:tc>
        <w:tc>
          <w:tcPr>
            <w:tcW w:w="7285" w:type="dxa"/>
            <w:shd w:val="clear" w:color="auto" w:fill="E7E6E6" w:themeFill="background2"/>
          </w:tcPr>
          <w:p w14:paraId="6B9B37A9" w14:textId="606F9EE0" w:rsidR="009F1646" w:rsidRPr="00CD661A" w:rsidRDefault="7961C84C" w:rsidP="00554CB7">
            <w:pPr>
              <w:rPr>
                <w:rFonts w:ascii="Arial" w:eastAsia="Arial" w:hAnsi="Arial" w:cs="Arial"/>
                <w:sz w:val="24"/>
                <w:szCs w:val="24"/>
              </w:rPr>
            </w:pPr>
            <w:r w:rsidRPr="00CD661A">
              <w:rPr>
                <w:rFonts w:ascii="Arial" w:eastAsia="Arial" w:hAnsi="Arial" w:cs="Arial"/>
                <w:sz w:val="24"/>
                <w:szCs w:val="24"/>
              </w:rPr>
              <w:t xml:space="preserve">Communication strategies during patient education may need to be adapted </w:t>
            </w:r>
            <w:r w:rsidR="007C16FE" w:rsidRPr="00CD661A">
              <w:rPr>
                <w:rFonts w:ascii="Arial" w:eastAsia="Arial" w:hAnsi="Arial" w:cs="Arial"/>
                <w:sz w:val="24"/>
                <w:szCs w:val="24"/>
              </w:rPr>
              <w:t>to</w:t>
            </w:r>
            <w:r w:rsidRPr="00CD661A">
              <w:rPr>
                <w:rFonts w:ascii="Arial" w:eastAsia="Arial" w:hAnsi="Arial" w:cs="Arial"/>
                <w:sz w:val="24"/>
                <w:szCs w:val="24"/>
              </w:rPr>
              <w:t xml:space="preserve"> compensate for hearing or visual impairment.</w:t>
            </w:r>
            <w:r w:rsidR="00CC2A25">
              <w:rPr>
                <w:rFonts w:ascii="Arial" w:eastAsia="Arial" w:hAnsi="Arial" w:cs="Arial"/>
                <w:sz w:val="24"/>
                <w:szCs w:val="24"/>
              </w:rPr>
              <w:t xml:space="preserve"> </w:t>
            </w:r>
            <w:r w:rsidR="00882C1E">
              <w:rPr>
                <w:rFonts w:ascii="Arial" w:eastAsia="Arial" w:hAnsi="Arial" w:cs="Arial"/>
                <w:sz w:val="24"/>
                <w:szCs w:val="24"/>
              </w:rPr>
              <w:t xml:space="preserve">Examples include </w:t>
            </w:r>
            <w:r w:rsidR="00FC3863">
              <w:rPr>
                <w:rFonts w:ascii="Arial" w:eastAsia="Arial" w:hAnsi="Arial" w:cs="Arial"/>
                <w:sz w:val="24"/>
                <w:szCs w:val="24"/>
              </w:rPr>
              <w:t xml:space="preserve">use of </w:t>
            </w:r>
            <w:r w:rsidR="00CC2A25">
              <w:rPr>
                <w:rFonts w:ascii="Arial" w:eastAsia="Arial" w:hAnsi="Arial" w:cs="Arial"/>
                <w:sz w:val="24"/>
                <w:szCs w:val="24"/>
              </w:rPr>
              <w:t xml:space="preserve">written communication for a patient with </w:t>
            </w:r>
            <w:r w:rsidR="00882C1E">
              <w:rPr>
                <w:rFonts w:ascii="Arial" w:eastAsia="Arial" w:hAnsi="Arial" w:cs="Arial"/>
                <w:sz w:val="24"/>
                <w:szCs w:val="24"/>
              </w:rPr>
              <w:t>impaired hearing</w:t>
            </w:r>
            <w:r w:rsidR="00FC3863">
              <w:rPr>
                <w:rFonts w:ascii="Arial" w:eastAsia="Arial" w:hAnsi="Arial" w:cs="Arial"/>
                <w:sz w:val="24"/>
                <w:szCs w:val="24"/>
              </w:rPr>
              <w:t xml:space="preserve">, or increased font size for written education materials for a patient with </w:t>
            </w:r>
            <w:r w:rsidR="00B76A5F">
              <w:rPr>
                <w:rFonts w:ascii="Arial" w:eastAsia="Arial" w:hAnsi="Arial" w:cs="Arial"/>
                <w:sz w:val="24"/>
                <w:szCs w:val="24"/>
              </w:rPr>
              <w:t>impaired vision.</w:t>
            </w:r>
          </w:p>
        </w:tc>
      </w:tr>
      <w:tr w:rsidR="009F1646" w:rsidRPr="00CD661A" w14:paraId="0A485521" w14:textId="77777777" w:rsidTr="00116DF7">
        <w:trPr>
          <w:trHeight w:val="300"/>
        </w:trPr>
        <w:tc>
          <w:tcPr>
            <w:tcW w:w="3600" w:type="dxa"/>
          </w:tcPr>
          <w:p w14:paraId="21848EE5" w14:textId="4DBB85BA" w:rsidR="009F1646" w:rsidRPr="00CD661A" w:rsidRDefault="009F1646" w:rsidP="00554CB7">
            <w:pPr>
              <w:rPr>
                <w:rFonts w:ascii="Arial" w:eastAsia="Arial" w:hAnsi="Arial" w:cs="Arial"/>
                <w:sz w:val="24"/>
                <w:szCs w:val="24"/>
              </w:rPr>
            </w:pPr>
            <w:hyperlink r:id="rId55" w:history="1">
              <w:r w:rsidRPr="00537CD2">
                <w:rPr>
                  <w:rStyle w:val="Hyperlink"/>
                  <w:rFonts w:ascii="Arial" w:eastAsia="Arial" w:hAnsi="Arial" w:cs="Arial"/>
                  <w:sz w:val="24"/>
                  <w:szCs w:val="24"/>
                </w:rPr>
                <w:t>Physical therapy evaluation</w:t>
              </w:r>
            </w:hyperlink>
          </w:p>
        </w:tc>
        <w:tc>
          <w:tcPr>
            <w:tcW w:w="7285" w:type="dxa"/>
          </w:tcPr>
          <w:p w14:paraId="5638E618" w14:textId="27726418"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Physical therapists assess and train patients in the performance of mobility tasks such as transfers and ambulation. This training often includes ways to compensate for sensory impairments that may interfere with the safety of these tasks. Additionally, physical therapists are trained in vestibular rehabilitation.</w:t>
            </w:r>
          </w:p>
        </w:tc>
      </w:tr>
      <w:tr w:rsidR="009F1646" w:rsidRPr="00CD661A" w14:paraId="027DAC15" w14:textId="77777777" w:rsidTr="00116DF7">
        <w:trPr>
          <w:trHeight w:val="300"/>
        </w:trPr>
        <w:tc>
          <w:tcPr>
            <w:tcW w:w="3600" w:type="dxa"/>
            <w:shd w:val="clear" w:color="auto" w:fill="E7E6E6" w:themeFill="background2"/>
          </w:tcPr>
          <w:p w14:paraId="5728934D" w14:textId="54ECFC1A"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Visible identification of risk</w:t>
            </w:r>
          </w:p>
        </w:tc>
        <w:tc>
          <w:tcPr>
            <w:tcW w:w="7285" w:type="dxa"/>
            <w:shd w:val="clear" w:color="auto" w:fill="E7E6E6" w:themeFill="background2"/>
          </w:tcPr>
          <w:p w14:paraId="2496EB3C" w14:textId="5DD47022"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Use of signage, colored bracelets, and/or socks helps all staff visually identify if a patient is at risk for falls.</w:t>
            </w:r>
          </w:p>
        </w:tc>
      </w:tr>
      <w:tr w:rsidR="009F1646" w:rsidRPr="00CD661A" w14:paraId="12F48459" w14:textId="77777777" w:rsidTr="00116DF7">
        <w:trPr>
          <w:trHeight w:val="300"/>
        </w:trPr>
        <w:tc>
          <w:tcPr>
            <w:tcW w:w="3600" w:type="dxa"/>
          </w:tcPr>
          <w:p w14:paraId="52537C4E" w14:textId="4B461CE5"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 xml:space="preserve">Vision correction </w:t>
            </w:r>
          </w:p>
        </w:tc>
        <w:tc>
          <w:tcPr>
            <w:tcW w:w="7285" w:type="dxa"/>
          </w:tcPr>
          <w:p w14:paraId="0C397D9C" w14:textId="692AE701" w:rsidR="009F1646" w:rsidRPr="00CD661A" w:rsidRDefault="009F1646" w:rsidP="00554CB7">
            <w:pPr>
              <w:rPr>
                <w:rFonts w:ascii="Arial" w:eastAsia="Arial" w:hAnsi="Arial" w:cs="Arial"/>
                <w:sz w:val="24"/>
                <w:szCs w:val="24"/>
              </w:rPr>
            </w:pPr>
            <w:r w:rsidRPr="00CD661A">
              <w:rPr>
                <w:rFonts w:ascii="Arial" w:eastAsia="Arial" w:hAnsi="Arial" w:cs="Arial"/>
                <w:sz w:val="24"/>
                <w:szCs w:val="24"/>
              </w:rPr>
              <w:t>Ensuring a patient consistently wears their eyewear will assist them to more effectively use their vision for balance and mobility.</w:t>
            </w:r>
          </w:p>
        </w:tc>
      </w:tr>
    </w:tbl>
    <w:p w14:paraId="463D21A8" w14:textId="071467E5" w:rsidR="0D6FA957" w:rsidRPr="00CD661A" w:rsidRDefault="0D6FA957" w:rsidP="00554CB7">
      <w:pPr>
        <w:spacing w:after="0" w:line="240" w:lineRule="auto"/>
        <w:rPr>
          <w:rFonts w:ascii="Arial" w:eastAsia="Arial" w:hAnsi="Arial" w:cs="Arial"/>
          <w:sz w:val="24"/>
          <w:szCs w:val="24"/>
        </w:rPr>
      </w:pPr>
      <w:r w:rsidRPr="00CD661A">
        <w:rPr>
          <w:rFonts w:ascii="Arial" w:eastAsia="Arial" w:hAnsi="Arial" w:cs="Arial"/>
          <w:sz w:val="24"/>
          <w:szCs w:val="24"/>
        </w:rPr>
        <w:br w:type="page"/>
      </w:r>
    </w:p>
    <w:p w14:paraId="6A0A5884" w14:textId="2B75073D" w:rsidR="383809C3" w:rsidRPr="00CD661A" w:rsidRDefault="383809C3" w:rsidP="00554CB7">
      <w:pPr>
        <w:pStyle w:val="Heading1"/>
        <w:spacing w:before="0" w:after="0" w:line="240" w:lineRule="auto"/>
      </w:pPr>
      <w:hyperlink r:id="rId56">
        <w:r w:rsidRPr="00B5412A">
          <w:rPr>
            <w:rStyle w:val="Hyperlink"/>
            <w:rFonts w:ascii="Arial" w:eastAsia="Arial" w:hAnsi="Arial" w:cs="Arial"/>
            <w:b/>
            <w:bCs/>
            <w:color w:val="0E7F9A"/>
          </w:rPr>
          <w:t xml:space="preserve">Toileting </w:t>
        </w:r>
        <w:r w:rsidR="2DD91228" w:rsidRPr="00B5412A">
          <w:rPr>
            <w:rStyle w:val="Hyperlink"/>
            <w:rFonts w:ascii="Arial" w:eastAsia="Arial" w:hAnsi="Arial" w:cs="Arial"/>
            <w:b/>
            <w:bCs/>
            <w:color w:val="0E7F9A"/>
          </w:rPr>
          <w:t>N</w:t>
        </w:r>
        <w:r w:rsidRPr="00B5412A">
          <w:rPr>
            <w:rStyle w:val="Hyperlink"/>
            <w:rFonts w:ascii="Arial" w:eastAsia="Arial" w:hAnsi="Arial" w:cs="Arial"/>
            <w:b/>
            <w:bCs/>
            <w:color w:val="0E7F9A"/>
          </w:rPr>
          <w:t>eeds</w:t>
        </w:r>
      </w:hyperlink>
      <w:r w:rsidRPr="00B5412A">
        <w:rPr>
          <w:rFonts w:ascii="Arial" w:eastAsia="Arial" w:hAnsi="Arial" w:cs="Arial"/>
          <w:b/>
          <w:bCs/>
          <w:color w:val="0E7F9A"/>
        </w:rPr>
        <w:t xml:space="preserve"> </w:t>
      </w:r>
    </w:p>
    <w:p w14:paraId="3BF3150F" w14:textId="77777777" w:rsidR="00554CB7" w:rsidRDefault="00554CB7" w:rsidP="00554CB7">
      <w:pPr>
        <w:spacing w:after="0" w:line="240" w:lineRule="auto"/>
        <w:rPr>
          <w:rFonts w:ascii="Arial" w:eastAsia="Arial" w:hAnsi="Arial" w:cs="Arial"/>
          <w:sz w:val="24"/>
          <w:szCs w:val="24"/>
        </w:rPr>
      </w:pPr>
    </w:p>
    <w:p w14:paraId="4526E441" w14:textId="60C68BEE" w:rsidR="0D6FA957" w:rsidRDefault="00C03238" w:rsidP="00554CB7">
      <w:pPr>
        <w:spacing w:after="0" w:line="240" w:lineRule="auto"/>
        <w:rPr>
          <w:rFonts w:ascii="Arial" w:eastAsia="Arial" w:hAnsi="Arial" w:cs="Arial"/>
          <w:sz w:val="24"/>
          <w:szCs w:val="24"/>
        </w:rPr>
      </w:pPr>
      <w:r w:rsidRPr="00C03238">
        <w:rPr>
          <w:rFonts w:ascii="Arial" w:eastAsia="Arial" w:hAnsi="Arial" w:cs="Arial"/>
          <w:sz w:val="24"/>
          <w:szCs w:val="24"/>
        </w:rPr>
        <w:t xml:space="preserve">Some patients have incontinence, or urgency of bowel or bladder, causing them to hurry to the bathroom. For some, this problem can be compounded by </w:t>
      </w:r>
      <w:hyperlink r:id="rId57" w:tgtFrame="_top" w:history="1">
        <w:r w:rsidRPr="00C03238">
          <w:rPr>
            <w:rStyle w:val="Hyperlink"/>
            <w:rFonts w:ascii="Arial" w:eastAsia="Arial" w:hAnsi="Arial" w:cs="Arial"/>
            <w:sz w:val="24"/>
            <w:szCs w:val="24"/>
          </w:rPr>
          <w:t>mobility impairments</w:t>
        </w:r>
      </w:hyperlink>
      <w:r w:rsidRPr="00C03238">
        <w:rPr>
          <w:rFonts w:ascii="Arial" w:eastAsia="Arial" w:hAnsi="Arial" w:cs="Arial"/>
          <w:sz w:val="24"/>
          <w:szCs w:val="24"/>
        </w:rPr>
        <w:t xml:space="preserve"> that make ambulating to the bathroom or transferring on/off a toilet or commode challenging. These impairments may be long-standing for the patient, or acute changes due to the patient’s medical condition. </w:t>
      </w:r>
      <w:hyperlink r:id="rId58" w:tgtFrame="_top" w:history="1">
        <w:r w:rsidRPr="00C03238">
          <w:rPr>
            <w:rStyle w:val="Hyperlink"/>
            <w:rFonts w:ascii="Arial" w:eastAsia="Arial" w:hAnsi="Arial" w:cs="Arial"/>
            <w:sz w:val="24"/>
            <w:szCs w:val="24"/>
          </w:rPr>
          <w:t>Medication side effects</w:t>
        </w:r>
      </w:hyperlink>
      <w:r w:rsidRPr="00C03238">
        <w:rPr>
          <w:rFonts w:ascii="Arial" w:eastAsia="Arial" w:hAnsi="Arial" w:cs="Arial"/>
          <w:sz w:val="24"/>
          <w:szCs w:val="24"/>
        </w:rPr>
        <w:t xml:space="preserve"> could even be contributing to the problem.</w:t>
      </w:r>
    </w:p>
    <w:p w14:paraId="431B1DC1" w14:textId="77777777" w:rsidR="00554CB7" w:rsidRPr="00CD661A" w:rsidRDefault="00554CB7" w:rsidP="00554CB7">
      <w:pPr>
        <w:spacing w:after="0" w:line="240" w:lineRule="auto"/>
        <w:rPr>
          <w:rFonts w:ascii="Arial" w:eastAsia="Arial" w:hAnsi="Arial" w:cs="Arial"/>
          <w:sz w:val="24"/>
          <w:szCs w:val="24"/>
        </w:rPr>
      </w:pPr>
    </w:p>
    <w:tbl>
      <w:tblPr>
        <w:tblStyle w:val="TableGrid"/>
        <w:tblW w:w="10975" w:type="dxa"/>
        <w:tblLayout w:type="fixed"/>
        <w:tblLook w:val="06A0" w:firstRow="1" w:lastRow="0" w:firstColumn="1" w:lastColumn="0" w:noHBand="1" w:noVBand="1"/>
      </w:tblPr>
      <w:tblGrid>
        <w:gridCol w:w="3600"/>
        <w:gridCol w:w="7375"/>
      </w:tblGrid>
      <w:tr w:rsidR="009F1646" w:rsidRPr="00CD661A" w14:paraId="78A7D9DC" w14:textId="77777777" w:rsidTr="00085BDB">
        <w:trPr>
          <w:trHeight w:val="300"/>
        </w:trPr>
        <w:tc>
          <w:tcPr>
            <w:tcW w:w="3600" w:type="dxa"/>
            <w:shd w:val="clear" w:color="auto" w:fill="D0CECE" w:themeFill="background2" w:themeFillShade="E6"/>
          </w:tcPr>
          <w:p w14:paraId="33183131" w14:textId="0E740BF0"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Intervention Options</w:t>
            </w:r>
          </w:p>
        </w:tc>
        <w:tc>
          <w:tcPr>
            <w:tcW w:w="7375" w:type="dxa"/>
            <w:shd w:val="clear" w:color="auto" w:fill="D0CECE" w:themeFill="background2" w:themeFillShade="E6"/>
          </w:tcPr>
          <w:p w14:paraId="4223F62C" w14:textId="14FAAEC3" w:rsidR="009F1646" w:rsidRPr="00CD661A" w:rsidRDefault="009F1646" w:rsidP="00554CB7">
            <w:pPr>
              <w:jc w:val="center"/>
              <w:rPr>
                <w:rFonts w:ascii="Arial" w:eastAsia="Arial" w:hAnsi="Arial" w:cs="Arial"/>
                <w:b/>
                <w:bCs/>
                <w:sz w:val="24"/>
                <w:szCs w:val="24"/>
              </w:rPr>
            </w:pPr>
            <w:r w:rsidRPr="00CD661A">
              <w:rPr>
                <w:rFonts w:ascii="Arial" w:eastAsia="Arial" w:hAnsi="Arial" w:cs="Arial"/>
                <w:b/>
                <w:bCs/>
                <w:sz w:val="24"/>
                <w:szCs w:val="24"/>
              </w:rPr>
              <w:t>Rationale</w:t>
            </w:r>
          </w:p>
        </w:tc>
      </w:tr>
      <w:tr w:rsidR="0D6FA957" w:rsidRPr="00CD661A" w14:paraId="29C3FB27" w14:textId="77777777" w:rsidTr="00085BDB">
        <w:trPr>
          <w:trHeight w:val="300"/>
        </w:trPr>
        <w:tc>
          <w:tcPr>
            <w:tcW w:w="3600" w:type="dxa"/>
          </w:tcPr>
          <w:p w14:paraId="2CBF4873" w14:textId="1494728A"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Assistive devices/equipment</w:t>
            </w:r>
          </w:p>
        </w:tc>
        <w:tc>
          <w:tcPr>
            <w:tcW w:w="7375" w:type="dxa"/>
          </w:tcPr>
          <w:p w14:paraId="36433163" w14:textId="3FE1FB5C"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Devices and equipment make mobility and activities of daily living (ADLs) easier and safer for the patient and staff. Examples that can specifically assist with toileting needs include (but are not limited to) commodes, hand-held urinals, and elevated toilet seats.</w:t>
            </w:r>
          </w:p>
        </w:tc>
      </w:tr>
      <w:tr w:rsidR="0D6FA957" w:rsidRPr="00CD661A" w14:paraId="0A059CAA" w14:textId="77777777" w:rsidTr="00085BDB">
        <w:trPr>
          <w:trHeight w:val="300"/>
        </w:trPr>
        <w:tc>
          <w:tcPr>
            <w:tcW w:w="3600" w:type="dxa"/>
            <w:shd w:val="clear" w:color="auto" w:fill="E7E6E6" w:themeFill="background2"/>
          </w:tcPr>
          <w:p w14:paraId="3B0E5FB9" w14:textId="2C756FA6"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Call light and personal belongings within reach</w:t>
            </w:r>
          </w:p>
        </w:tc>
        <w:tc>
          <w:tcPr>
            <w:tcW w:w="7375" w:type="dxa"/>
            <w:shd w:val="clear" w:color="auto" w:fill="E7E6E6" w:themeFill="background2"/>
          </w:tcPr>
          <w:p w14:paraId="5F50A6D9" w14:textId="7E0AEACA" w:rsidR="383809C3" w:rsidRPr="00CD661A" w:rsidRDefault="2C0C6954" w:rsidP="00554CB7">
            <w:pPr>
              <w:rPr>
                <w:rFonts w:ascii="Arial" w:eastAsia="Arial" w:hAnsi="Arial" w:cs="Arial"/>
                <w:sz w:val="24"/>
                <w:szCs w:val="24"/>
              </w:rPr>
            </w:pPr>
            <w:r w:rsidRPr="00CD661A">
              <w:rPr>
                <w:rFonts w:ascii="Arial" w:eastAsia="Arial" w:hAnsi="Arial" w:cs="Arial"/>
                <w:sz w:val="24"/>
                <w:szCs w:val="24"/>
              </w:rPr>
              <w:t>A</w:t>
            </w:r>
            <w:r w:rsidR="383809C3" w:rsidRPr="00CD661A">
              <w:rPr>
                <w:rFonts w:ascii="Arial" w:eastAsia="Arial" w:hAnsi="Arial" w:cs="Arial"/>
                <w:sz w:val="24"/>
                <w:szCs w:val="24"/>
              </w:rPr>
              <w:t>llows the patient to easily call for assistance when needing to use the bathroom, or more readily use equipment related to bathroom needs (e.g.</w:t>
            </w:r>
            <w:r w:rsidR="00792BEA">
              <w:rPr>
                <w:rFonts w:ascii="Arial" w:eastAsia="Arial" w:hAnsi="Arial" w:cs="Arial"/>
                <w:sz w:val="24"/>
                <w:szCs w:val="24"/>
              </w:rPr>
              <w:t>,</w:t>
            </w:r>
            <w:r w:rsidR="383809C3" w:rsidRPr="00CD661A">
              <w:rPr>
                <w:rFonts w:ascii="Arial" w:eastAsia="Arial" w:hAnsi="Arial" w:cs="Arial"/>
                <w:sz w:val="24"/>
                <w:szCs w:val="24"/>
              </w:rPr>
              <w:t xml:space="preserve"> a handheld urinal).</w:t>
            </w:r>
          </w:p>
        </w:tc>
      </w:tr>
      <w:tr w:rsidR="0D6FA957" w:rsidRPr="00CD661A" w14:paraId="484E83E5" w14:textId="77777777" w:rsidTr="00085BDB">
        <w:trPr>
          <w:trHeight w:val="300"/>
        </w:trPr>
        <w:tc>
          <w:tcPr>
            <w:tcW w:w="3600" w:type="dxa"/>
          </w:tcPr>
          <w:p w14:paraId="2413FEDD" w14:textId="7F17FEA3" w:rsidR="383809C3" w:rsidRPr="00CD661A" w:rsidRDefault="383809C3" w:rsidP="00554CB7">
            <w:pPr>
              <w:rPr>
                <w:rFonts w:ascii="Arial" w:eastAsia="Arial" w:hAnsi="Arial" w:cs="Arial"/>
                <w:sz w:val="24"/>
                <w:szCs w:val="24"/>
              </w:rPr>
            </w:pPr>
            <w:hyperlink r:id="rId59" w:history="1">
              <w:r w:rsidRPr="002A3E45">
                <w:rPr>
                  <w:rStyle w:val="Hyperlink"/>
                  <w:rFonts w:ascii="Arial" w:eastAsia="Arial" w:hAnsi="Arial" w:cs="Arial"/>
                  <w:sz w:val="24"/>
                  <w:szCs w:val="24"/>
                </w:rPr>
                <w:t>Handoff to communicate risk</w:t>
              </w:r>
            </w:hyperlink>
          </w:p>
        </w:tc>
        <w:tc>
          <w:tcPr>
            <w:tcW w:w="7375" w:type="dxa"/>
          </w:tcPr>
          <w:p w14:paraId="60EBB91D" w14:textId="759F5741"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Transfer important information about a patient’s fall risk to another staff member caring for that patient</w:t>
            </w:r>
            <w:r w:rsidR="003D1037">
              <w:rPr>
                <w:rFonts w:ascii="Arial" w:eastAsia="Arial" w:hAnsi="Arial" w:cs="Arial"/>
                <w:sz w:val="24"/>
                <w:szCs w:val="24"/>
              </w:rPr>
              <w:t xml:space="preserve">, including </w:t>
            </w:r>
            <w:r w:rsidR="002C30B5">
              <w:rPr>
                <w:rFonts w:ascii="Arial" w:eastAsia="Arial" w:hAnsi="Arial" w:cs="Arial"/>
                <w:sz w:val="24"/>
                <w:szCs w:val="24"/>
              </w:rPr>
              <w:t xml:space="preserve">typical frequency of toileting, </w:t>
            </w:r>
            <w:r w:rsidR="00DA6DA9">
              <w:rPr>
                <w:rFonts w:ascii="Arial" w:eastAsia="Arial" w:hAnsi="Arial" w:cs="Arial"/>
                <w:sz w:val="24"/>
                <w:szCs w:val="24"/>
              </w:rPr>
              <w:t xml:space="preserve">medication side effects that may affect toileting </w:t>
            </w:r>
            <w:r w:rsidR="007A0953">
              <w:rPr>
                <w:rFonts w:ascii="Arial" w:eastAsia="Arial" w:hAnsi="Arial" w:cs="Arial"/>
                <w:sz w:val="24"/>
                <w:szCs w:val="24"/>
              </w:rPr>
              <w:t>needs</w:t>
            </w:r>
            <w:r w:rsidR="00DA6DA9">
              <w:rPr>
                <w:rFonts w:ascii="Arial" w:eastAsia="Arial" w:hAnsi="Arial" w:cs="Arial"/>
                <w:sz w:val="24"/>
                <w:szCs w:val="24"/>
              </w:rPr>
              <w:t xml:space="preserve">, </w:t>
            </w:r>
            <w:r w:rsidR="00353531">
              <w:rPr>
                <w:rFonts w:ascii="Arial" w:eastAsia="Arial" w:hAnsi="Arial" w:cs="Arial"/>
                <w:sz w:val="24"/>
                <w:szCs w:val="24"/>
              </w:rPr>
              <w:t xml:space="preserve">and </w:t>
            </w:r>
            <w:r w:rsidR="002C30B5">
              <w:rPr>
                <w:rFonts w:ascii="Arial" w:eastAsia="Arial" w:hAnsi="Arial" w:cs="Arial"/>
                <w:sz w:val="24"/>
                <w:szCs w:val="24"/>
              </w:rPr>
              <w:t>mobility impairments</w:t>
            </w:r>
            <w:r w:rsidR="00353531">
              <w:rPr>
                <w:rFonts w:ascii="Arial" w:eastAsia="Arial" w:hAnsi="Arial" w:cs="Arial"/>
                <w:sz w:val="24"/>
                <w:szCs w:val="24"/>
              </w:rPr>
              <w:t xml:space="preserve">, including </w:t>
            </w:r>
            <w:r w:rsidR="002C30B5">
              <w:rPr>
                <w:rFonts w:ascii="Arial" w:eastAsia="Arial" w:hAnsi="Arial" w:cs="Arial"/>
                <w:sz w:val="24"/>
                <w:szCs w:val="24"/>
              </w:rPr>
              <w:t>whether the patient</w:t>
            </w:r>
            <w:r w:rsidR="00DA6DA9">
              <w:rPr>
                <w:rFonts w:ascii="Arial" w:eastAsia="Arial" w:hAnsi="Arial" w:cs="Arial"/>
                <w:sz w:val="24"/>
                <w:szCs w:val="24"/>
              </w:rPr>
              <w:t xml:space="preserve"> can ambulate to the bathroom or use a bedside commode,</w:t>
            </w:r>
            <w:r w:rsidR="00353531">
              <w:rPr>
                <w:rFonts w:ascii="Arial" w:eastAsia="Arial" w:hAnsi="Arial" w:cs="Arial"/>
                <w:sz w:val="24"/>
                <w:szCs w:val="24"/>
              </w:rPr>
              <w:t xml:space="preserve"> and any assistive devices needed. </w:t>
            </w:r>
            <w:r w:rsidR="00DA6DA9">
              <w:rPr>
                <w:rFonts w:ascii="Arial" w:eastAsia="Arial" w:hAnsi="Arial" w:cs="Arial"/>
                <w:sz w:val="24"/>
                <w:szCs w:val="24"/>
              </w:rPr>
              <w:t xml:space="preserve"> </w:t>
            </w:r>
          </w:p>
        </w:tc>
      </w:tr>
      <w:tr w:rsidR="0D6FA957" w:rsidRPr="00CD661A" w14:paraId="2AF40E28" w14:textId="77777777" w:rsidTr="00085BDB">
        <w:trPr>
          <w:trHeight w:val="300"/>
        </w:trPr>
        <w:tc>
          <w:tcPr>
            <w:tcW w:w="3600" w:type="dxa"/>
            <w:shd w:val="clear" w:color="auto" w:fill="E7E6E6" w:themeFill="background2"/>
          </w:tcPr>
          <w:p w14:paraId="0523D8BD" w14:textId="5F338136" w:rsidR="383809C3" w:rsidRPr="00CD661A" w:rsidRDefault="383809C3" w:rsidP="00554CB7">
            <w:pPr>
              <w:rPr>
                <w:rFonts w:ascii="Arial" w:eastAsia="Arial" w:hAnsi="Arial" w:cs="Arial"/>
                <w:sz w:val="24"/>
                <w:szCs w:val="24"/>
              </w:rPr>
            </w:pPr>
            <w:hyperlink r:id="rId60" w:history="1">
              <w:r w:rsidRPr="002A3E45">
                <w:rPr>
                  <w:rStyle w:val="Hyperlink"/>
                  <w:rFonts w:ascii="Arial" w:eastAsia="Arial" w:hAnsi="Arial" w:cs="Arial"/>
                  <w:sz w:val="24"/>
                  <w:szCs w:val="24"/>
                </w:rPr>
                <w:t>Medication review by pharmacy</w:t>
              </w:r>
            </w:hyperlink>
          </w:p>
        </w:tc>
        <w:tc>
          <w:tcPr>
            <w:tcW w:w="7375" w:type="dxa"/>
            <w:shd w:val="clear" w:color="auto" w:fill="E7E6E6" w:themeFill="background2"/>
          </w:tcPr>
          <w:p w14:paraId="5804CA32" w14:textId="5D8A3188"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Address medication side effects that may be contributing to bladder or bowel dysfunction. Alternatively, a pharmacist may have recommendations for medications that may improve bladder or bowel issues.</w:t>
            </w:r>
          </w:p>
        </w:tc>
      </w:tr>
      <w:tr w:rsidR="0D6FA957" w:rsidRPr="00CD661A" w14:paraId="74C283B3" w14:textId="77777777" w:rsidTr="00085BDB">
        <w:trPr>
          <w:trHeight w:val="300"/>
        </w:trPr>
        <w:tc>
          <w:tcPr>
            <w:tcW w:w="3600" w:type="dxa"/>
          </w:tcPr>
          <w:p w14:paraId="299AFD6A" w14:textId="6CAC6B7A"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Occupational therapy evaluation</w:t>
            </w:r>
          </w:p>
        </w:tc>
        <w:tc>
          <w:tcPr>
            <w:tcW w:w="7375" w:type="dxa"/>
          </w:tcPr>
          <w:p w14:paraId="295F382C" w14:textId="78096876" w:rsidR="0D6FA957" w:rsidRPr="00CD661A" w:rsidRDefault="383809C3" w:rsidP="00554CB7">
            <w:pPr>
              <w:rPr>
                <w:rFonts w:ascii="Arial" w:eastAsia="Arial" w:hAnsi="Arial" w:cs="Arial"/>
                <w:sz w:val="24"/>
                <w:szCs w:val="24"/>
              </w:rPr>
            </w:pPr>
            <w:r w:rsidRPr="00CD661A">
              <w:rPr>
                <w:rFonts w:ascii="Arial" w:eastAsia="Arial" w:hAnsi="Arial" w:cs="Arial"/>
                <w:sz w:val="24"/>
                <w:szCs w:val="24"/>
              </w:rPr>
              <w:t>Occupational therapists (OTs) assess and train patients in the performance of ADLs.</w:t>
            </w:r>
            <w:r w:rsidR="00D308B9">
              <w:rPr>
                <w:rFonts w:ascii="Arial" w:eastAsia="Arial" w:hAnsi="Arial" w:cs="Arial"/>
                <w:sz w:val="24"/>
                <w:szCs w:val="24"/>
              </w:rPr>
              <w:t xml:space="preserve"> Specific to toileting</w:t>
            </w:r>
            <w:r w:rsidR="007B68DA">
              <w:rPr>
                <w:rFonts w:ascii="Arial" w:eastAsia="Arial" w:hAnsi="Arial" w:cs="Arial"/>
                <w:sz w:val="24"/>
                <w:szCs w:val="24"/>
              </w:rPr>
              <w:t>,</w:t>
            </w:r>
            <w:r w:rsidR="00D308B9">
              <w:rPr>
                <w:rFonts w:ascii="Arial" w:eastAsia="Arial" w:hAnsi="Arial" w:cs="Arial"/>
                <w:sz w:val="24"/>
                <w:szCs w:val="24"/>
              </w:rPr>
              <w:t xml:space="preserve"> this includes transfers, clothing management, </w:t>
            </w:r>
            <w:r w:rsidR="007B68DA">
              <w:rPr>
                <w:rFonts w:ascii="Arial" w:eastAsia="Arial" w:hAnsi="Arial" w:cs="Arial"/>
                <w:sz w:val="24"/>
                <w:szCs w:val="24"/>
              </w:rPr>
              <w:t xml:space="preserve">and personal </w:t>
            </w:r>
            <w:r w:rsidR="00D308B9">
              <w:rPr>
                <w:rFonts w:ascii="Arial" w:eastAsia="Arial" w:hAnsi="Arial" w:cs="Arial"/>
                <w:sz w:val="24"/>
                <w:szCs w:val="24"/>
              </w:rPr>
              <w:t>hygiene</w:t>
            </w:r>
            <w:r w:rsidR="007B68DA">
              <w:rPr>
                <w:rFonts w:ascii="Arial" w:eastAsia="Arial" w:hAnsi="Arial" w:cs="Arial"/>
                <w:sz w:val="24"/>
                <w:szCs w:val="24"/>
              </w:rPr>
              <w:t xml:space="preserve">. </w:t>
            </w:r>
            <w:r w:rsidR="002C0872">
              <w:rPr>
                <w:rFonts w:ascii="Arial" w:eastAsia="Arial" w:hAnsi="Arial" w:cs="Arial"/>
                <w:sz w:val="24"/>
                <w:szCs w:val="24"/>
              </w:rPr>
              <w:t>Training</w:t>
            </w:r>
            <w:r w:rsidRPr="00CD661A">
              <w:rPr>
                <w:rFonts w:ascii="Arial" w:eastAsia="Arial" w:hAnsi="Arial" w:cs="Arial"/>
                <w:sz w:val="24"/>
                <w:szCs w:val="24"/>
              </w:rPr>
              <w:t xml:space="preserve"> may include the use of various pieces of equipment to ease the completion of the ADLs. OTs can also provide recommendations to other hospital staff and the patient’s family for how to most effectively and safely assist the patients with </w:t>
            </w:r>
            <w:r w:rsidR="002C0872">
              <w:rPr>
                <w:rFonts w:ascii="Arial" w:eastAsia="Arial" w:hAnsi="Arial" w:cs="Arial"/>
                <w:sz w:val="24"/>
                <w:szCs w:val="24"/>
              </w:rPr>
              <w:t>these</w:t>
            </w:r>
            <w:r w:rsidRPr="00CD661A">
              <w:rPr>
                <w:rFonts w:ascii="Arial" w:eastAsia="Arial" w:hAnsi="Arial" w:cs="Arial"/>
                <w:sz w:val="24"/>
                <w:szCs w:val="24"/>
              </w:rPr>
              <w:t xml:space="preserve"> tasks.</w:t>
            </w:r>
          </w:p>
        </w:tc>
      </w:tr>
      <w:tr w:rsidR="0D6FA957" w:rsidRPr="00CD661A" w14:paraId="03699ADD" w14:textId="77777777" w:rsidTr="00085BDB">
        <w:trPr>
          <w:trHeight w:val="300"/>
        </w:trPr>
        <w:tc>
          <w:tcPr>
            <w:tcW w:w="3600" w:type="dxa"/>
            <w:shd w:val="clear" w:color="auto" w:fill="E7E6E6" w:themeFill="background2"/>
          </w:tcPr>
          <w:p w14:paraId="284BF26D" w14:textId="7F60A2F9" w:rsidR="383809C3" w:rsidRPr="00CD661A" w:rsidRDefault="383809C3" w:rsidP="00554CB7">
            <w:pPr>
              <w:rPr>
                <w:rFonts w:ascii="Arial" w:eastAsia="Arial" w:hAnsi="Arial" w:cs="Arial"/>
                <w:sz w:val="24"/>
                <w:szCs w:val="24"/>
              </w:rPr>
            </w:pPr>
            <w:hyperlink r:id="rId61" w:history="1">
              <w:r w:rsidRPr="00B16350">
                <w:rPr>
                  <w:rStyle w:val="Hyperlink"/>
                  <w:rFonts w:ascii="Arial" w:eastAsia="Arial" w:hAnsi="Arial" w:cs="Arial"/>
                  <w:sz w:val="24"/>
                  <w:szCs w:val="24"/>
                </w:rPr>
                <w:t>Patient/family education</w:t>
              </w:r>
            </w:hyperlink>
          </w:p>
        </w:tc>
        <w:tc>
          <w:tcPr>
            <w:tcW w:w="7375" w:type="dxa"/>
            <w:shd w:val="clear" w:color="auto" w:fill="E7E6E6" w:themeFill="background2"/>
          </w:tcPr>
          <w:p w14:paraId="6EF66EF6" w14:textId="6D779012"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Help patients and families understand what they can do and what staff will do to address a patient’s toileting needs.</w:t>
            </w:r>
          </w:p>
        </w:tc>
      </w:tr>
      <w:tr w:rsidR="0D6FA957" w:rsidRPr="00CD661A" w14:paraId="3ACC72DC" w14:textId="77777777" w:rsidTr="00085BDB">
        <w:trPr>
          <w:trHeight w:val="300"/>
        </w:trPr>
        <w:tc>
          <w:tcPr>
            <w:tcW w:w="3600" w:type="dxa"/>
          </w:tcPr>
          <w:p w14:paraId="458CA663" w14:textId="23C91897" w:rsidR="383809C3" w:rsidRPr="00CD661A" w:rsidRDefault="383809C3" w:rsidP="00554CB7">
            <w:pPr>
              <w:rPr>
                <w:rFonts w:ascii="Arial" w:eastAsia="Arial" w:hAnsi="Arial" w:cs="Arial"/>
                <w:sz w:val="24"/>
                <w:szCs w:val="24"/>
              </w:rPr>
            </w:pPr>
            <w:hyperlink r:id="rId62" w:history="1">
              <w:r w:rsidRPr="00B16350">
                <w:rPr>
                  <w:rStyle w:val="Hyperlink"/>
                  <w:rFonts w:ascii="Arial" w:eastAsia="Arial" w:hAnsi="Arial" w:cs="Arial"/>
                  <w:sz w:val="24"/>
                  <w:szCs w:val="24"/>
                </w:rPr>
                <w:t>Physical therapy evaluation</w:t>
              </w:r>
            </w:hyperlink>
          </w:p>
        </w:tc>
        <w:tc>
          <w:tcPr>
            <w:tcW w:w="7375" w:type="dxa"/>
          </w:tcPr>
          <w:p w14:paraId="18BBE933" w14:textId="2D7A38E6"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Physical therapists (PTs) assess and train patients in the performance of mobility tasks such as transfers and ambulation. PTs can also provide recommendations to other hospital staff and the patient’s family for how to most effectively and safely assist the patients with mobility. Additionally, specific to issues of incontinence, some physical therapists have specialized training in pelvic floor rehabilitation.</w:t>
            </w:r>
          </w:p>
        </w:tc>
      </w:tr>
      <w:tr w:rsidR="0D6FA957" w:rsidRPr="00CD661A" w14:paraId="64D5E718" w14:textId="77777777" w:rsidTr="00085BDB">
        <w:trPr>
          <w:trHeight w:val="300"/>
        </w:trPr>
        <w:tc>
          <w:tcPr>
            <w:tcW w:w="3600" w:type="dxa"/>
            <w:shd w:val="clear" w:color="auto" w:fill="E7E6E6" w:themeFill="background2"/>
          </w:tcPr>
          <w:p w14:paraId="4ECD2C33" w14:textId="5CAE2541" w:rsidR="383809C3" w:rsidRPr="00CD661A" w:rsidRDefault="383809C3" w:rsidP="00554CB7">
            <w:pPr>
              <w:rPr>
                <w:rFonts w:ascii="Arial" w:eastAsia="Arial" w:hAnsi="Arial" w:cs="Arial"/>
                <w:sz w:val="24"/>
                <w:szCs w:val="24"/>
              </w:rPr>
            </w:pPr>
            <w:hyperlink r:id="rId63" w:history="1">
              <w:r w:rsidRPr="00B16350">
                <w:rPr>
                  <w:rStyle w:val="Hyperlink"/>
                  <w:rFonts w:ascii="Arial" w:eastAsia="Arial" w:hAnsi="Arial" w:cs="Arial"/>
                  <w:sz w:val="24"/>
                  <w:szCs w:val="24"/>
                </w:rPr>
                <w:t>Purposeful hourly rounding</w:t>
              </w:r>
            </w:hyperlink>
          </w:p>
        </w:tc>
        <w:tc>
          <w:tcPr>
            <w:tcW w:w="7375" w:type="dxa"/>
            <w:shd w:val="clear" w:color="auto" w:fill="E7E6E6" w:themeFill="background2"/>
          </w:tcPr>
          <w:p w14:paraId="5A3A77D6" w14:textId="09007BE4"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Purposeful hourly rounding (i.e.</w:t>
            </w:r>
            <w:r w:rsidR="0076634B">
              <w:rPr>
                <w:rFonts w:ascii="Arial" w:eastAsia="Arial" w:hAnsi="Arial" w:cs="Arial"/>
                <w:sz w:val="24"/>
                <w:szCs w:val="24"/>
              </w:rPr>
              <w:t>,</w:t>
            </w:r>
            <w:r w:rsidRPr="00CD661A">
              <w:rPr>
                <w:rFonts w:ascii="Arial" w:eastAsia="Arial" w:hAnsi="Arial" w:cs="Arial"/>
                <w:sz w:val="24"/>
                <w:szCs w:val="24"/>
              </w:rPr>
              <w:t xml:space="preserve"> a toileting schedule) can proactively address a patient’s need to use the toilet, so it can help reduce problems with urgency or incontinence.</w:t>
            </w:r>
          </w:p>
        </w:tc>
      </w:tr>
      <w:tr w:rsidR="0D6FA957" w:rsidRPr="00CD661A" w14:paraId="2A07307E" w14:textId="77777777" w:rsidTr="00085BDB">
        <w:trPr>
          <w:trHeight w:val="300"/>
        </w:trPr>
        <w:tc>
          <w:tcPr>
            <w:tcW w:w="3600" w:type="dxa"/>
          </w:tcPr>
          <w:p w14:paraId="5BA1EBB5" w14:textId="586D138E" w:rsidR="383809C3" w:rsidRPr="00CD661A" w:rsidRDefault="383809C3" w:rsidP="00554CB7">
            <w:pPr>
              <w:rPr>
                <w:rFonts w:ascii="Arial" w:eastAsia="Arial" w:hAnsi="Arial" w:cs="Arial"/>
                <w:sz w:val="24"/>
                <w:szCs w:val="24"/>
              </w:rPr>
            </w:pPr>
            <w:hyperlink r:id="rId64" w:history="1">
              <w:r w:rsidRPr="00952950">
                <w:rPr>
                  <w:rStyle w:val="Hyperlink"/>
                  <w:rFonts w:ascii="Arial" w:eastAsia="Arial" w:hAnsi="Arial" w:cs="Arial"/>
                  <w:sz w:val="24"/>
                  <w:szCs w:val="24"/>
                </w:rPr>
                <w:t>Supervised toileting</w:t>
              </w:r>
            </w:hyperlink>
          </w:p>
        </w:tc>
        <w:tc>
          <w:tcPr>
            <w:tcW w:w="7375" w:type="dxa"/>
          </w:tcPr>
          <w:p w14:paraId="4C7EF1E9" w14:textId="682358FF"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Provide close monitoring and/or physical assistance</w:t>
            </w:r>
            <w:r w:rsidR="0076634B">
              <w:rPr>
                <w:rFonts w:ascii="Arial" w:eastAsia="Arial" w:hAnsi="Arial" w:cs="Arial"/>
                <w:sz w:val="24"/>
                <w:szCs w:val="24"/>
              </w:rPr>
              <w:t xml:space="preserve"> for a patient</w:t>
            </w:r>
            <w:r w:rsidRPr="00CD661A">
              <w:rPr>
                <w:rFonts w:ascii="Arial" w:eastAsia="Arial" w:hAnsi="Arial" w:cs="Arial"/>
                <w:sz w:val="24"/>
                <w:szCs w:val="24"/>
              </w:rPr>
              <w:t xml:space="preserve"> as needed to reduce fall risk or assist a fall, should one occur. While there are competing tensions between patient privacy and safety when it comes to toileting, the bathroom is an important place for staff to provide supervision and assistance due to the difficulty patients may have with transferring and managing </w:t>
            </w:r>
            <w:r w:rsidRPr="00CD661A">
              <w:rPr>
                <w:rFonts w:ascii="Arial" w:eastAsia="Arial" w:hAnsi="Arial" w:cs="Arial"/>
                <w:sz w:val="24"/>
                <w:szCs w:val="24"/>
              </w:rPr>
              <w:lastRenderedPageBreak/>
              <w:t>clothing, as well as multiple hard surfaces that can cause injury in the event of a fall.</w:t>
            </w:r>
          </w:p>
        </w:tc>
      </w:tr>
      <w:tr w:rsidR="0D6FA957" w:rsidRPr="00CD661A" w14:paraId="1CD49469" w14:textId="77777777" w:rsidTr="00085BDB">
        <w:trPr>
          <w:trHeight w:val="300"/>
        </w:trPr>
        <w:tc>
          <w:tcPr>
            <w:tcW w:w="3600" w:type="dxa"/>
            <w:shd w:val="clear" w:color="auto" w:fill="E7E6E6" w:themeFill="background2"/>
          </w:tcPr>
          <w:p w14:paraId="756FD91F" w14:textId="0A7F9513"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lastRenderedPageBreak/>
              <w:t>Visible identification of risk</w:t>
            </w:r>
          </w:p>
        </w:tc>
        <w:tc>
          <w:tcPr>
            <w:tcW w:w="7375" w:type="dxa"/>
            <w:shd w:val="clear" w:color="auto" w:fill="E7E6E6" w:themeFill="background2"/>
          </w:tcPr>
          <w:p w14:paraId="4FC1739C" w14:textId="3FC605C6" w:rsidR="383809C3" w:rsidRPr="00CD661A" w:rsidRDefault="383809C3" w:rsidP="00554CB7">
            <w:pPr>
              <w:rPr>
                <w:rFonts w:ascii="Arial" w:eastAsia="Arial" w:hAnsi="Arial" w:cs="Arial"/>
                <w:sz w:val="24"/>
                <w:szCs w:val="24"/>
              </w:rPr>
            </w:pPr>
            <w:r w:rsidRPr="00CD661A">
              <w:rPr>
                <w:rFonts w:ascii="Arial" w:eastAsia="Arial" w:hAnsi="Arial" w:cs="Arial"/>
                <w:sz w:val="24"/>
                <w:szCs w:val="24"/>
              </w:rPr>
              <w:t>Use of signage, colored bracelets, and/or socks helps all staff visually identify if a patient is at risk for falls.</w:t>
            </w:r>
          </w:p>
        </w:tc>
      </w:tr>
    </w:tbl>
    <w:p w14:paraId="2BC19FB3" w14:textId="1A9A0ACA" w:rsidR="0D6FA957" w:rsidRDefault="0D6FA957" w:rsidP="00554CB7">
      <w:pPr>
        <w:spacing w:after="0" w:line="240" w:lineRule="auto"/>
        <w:rPr>
          <w:rFonts w:ascii="Arial" w:eastAsia="Arial" w:hAnsi="Arial" w:cs="Arial"/>
          <w:sz w:val="24"/>
          <w:szCs w:val="24"/>
        </w:rPr>
      </w:pPr>
    </w:p>
    <w:p w14:paraId="64545F8C" w14:textId="77777777" w:rsidR="004E2E44" w:rsidRDefault="004E2E44" w:rsidP="00554CB7">
      <w:pPr>
        <w:spacing w:after="0" w:line="240" w:lineRule="auto"/>
        <w:rPr>
          <w:rFonts w:ascii="Arial" w:eastAsia="Arial" w:hAnsi="Arial" w:cs="Arial"/>
          <w:sz w:val="24"/>
          <w:szCs w:val="24"/>
        </w:rPr>
      </w:pPr>
    </w:p>
    <w:p w14:paraId="703C5DD0" w14:textId="77777777" w:rsidR="004E2E44" w:rsidRDefault="004E2E44" w:rsidP="00554CB7">
      <w:pPr>
        <w:spacing w:after="0" w:line="240" w:lineRule="auto"/>
        <w:rPr>
          <w:rFonts w:ascii="Arial" w:eastAsia="Arial" w:hAnsi="Arial" w:cs="Arial"/>
          <w:sz w:val="24"/>
          <w:szCs w:val="24"/>
        </w:rPr>
      </w:pPr>
    </w:p>
    <w:p w14:paraId="1ABFDF4C" w14:textId="77777777" w:rsidR="004E2E44" w:rsidRDefault="004E2E44" w:rsidP="15EDC2DC">
      <w:pPr>
        <w:rPr>
          <w:rFonts w:ascii="Arial" w:eastAsia="Arial" w:hAnsi="Arial" w:cs="Arial"/>
          <w:sz w:val="24"/>
          <w:szCs w:val="24"/>
        </w:rPr>
      </w:pPr>
    </w:p>
    <w:p w14:paraId="13E77D1A" w14:textId="77777777" w:rsidR="004E2E44" w:rsidRDefault="004E2E44" w:rsidP="15EDC2DC">
      <w:pPr>
        <w:rPr>
          <w:rFonts w:ascii="Arial" w:eastAsia="Arial" w:hAnsi="Arial" w:cs="Arial"/>
          <w:sz w:val="24"/>
          <w:szCs w:val="24"/>
        </w:rPr>
      </w:pPr>
    </w:p>
    <w:p w14:paraId="31BD6D50" w14:textId="77777777" w:rsidR="004E2E44" w:rsidRDefault="004E2E44" w:rsidP="15EDC2DC">
      <w:pPr>
        <w:rPr>
          <w:rFonts w:ascii="Arial" w:eastAsia="Arial" w:hAnsi="Arial" w:cs="Arial"/>
          <w:sz w:val="24"/>
          <w:szCs w:val="24"/>
        </w:rPr>
      </w:pPr>
    </w:p>
    <w:p w14:paraId="5BAE73CA" w14:textId="77777777" w:rsidR="004E2E44" w:rsidRDefault="004E2E44" w:rsidP="15EDC2DC">
      <w:pPr>
        <w:rPr>
          <w:rFonts w:ascii="Arial" w:eastAsia="Arial" w:hAnsi="Arial" w:cs="Arial"/>
          <w:sz w:val="24"/>
          <w:szCs w:val="24"/>
        </w:rPr>
      </w:pPr>
    </w:p>
    <w:p w14:paraId="75CE3824" w14:textId="77777777" w:rsidR="004E2E44" w:rsidRDefault="004E2E44" w:rsidP="15EDC2DC">
      <w:pPr>
        <w:rPr>
          <w:rFonts w:ascii="Arial" w:eastAsia="Arial" w:hAnsi="Arial" w:cs="Arial"/>
          <w:sz w:val="24"/>
          <w:szCs w:val="24"/>
        </w:rPr>
      </w:pPr>
    </w:p>
    <w:p w14:paraId="311D6F74" w14:textId="77777777" w:rsidR="004E2E44" w:rsidRPr="00CD661A" w:rsidRDefault="004E2E44" w:rsidP="15EDC2DC">
      <w:pPr>
        <w:rPr>
          <w:rFonts w:ascii="Arial" w:eastAsia="Arial" w:hAnsi="Arial" w:cs="Arial"/>
          <w:sz w:val="24"/>
          <w:szCs w:val="24"/>
        </w:rPr>
      </w:pPr>
    </w:p>
    <w:sectPr w:rsidR="004E2E44" w:rsidRPr="00CD661A" w:rsidSect="00085BDB">
      <w:footerReference w:type="default" r:id="rId65"/>
      <w:pgSz w:w="12240" w:h="15840"/>
      <w:pgMar w:top="720" w:right="720" w:bottom="720" w:left="720" w:header="720" w:footer="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CC2E" w14:textId="77777777" w:rsidR="0022065C" w:rsidRDefault="0022065C" w:rsidP="00F0097C">
      <w:pPr>
        <w:spacing w:after="0" w:line="240" w:lineRule="auto"/>
      </w:pPr>
      <w:r>
        <w:separator/>
      </w:r>
    </w:p>
  </w:endnote>
  <w:endnote w:type="continuationSeparator" w:id="0">
    <w:p w14:paraId="4AEC4F5F" w14:textId="77777777" w:rsidR="0022065C" w:rsidRDefault="0022065C" w:rsidP="00F0097C">
      <w:pPr>
        <w:spacing w:after="0" w:line="240" w:lineRule="auto"/>
      </w:pPr>
      <w:r>
        <w:continuationSeparator/>
      </w:r>
    </w:p>
  </w:endnote>
  <w:endnote w:type="continuationNotice" w:id="1">
    <w:p w14:paraId="324947EE" w14:textId="77777777" w:rsidR="0022065C" w:rsidRDefault="00220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07446"/>
      <w:docPartObj>
        <w:docPartGallery w:val="Page Numbers (Bottom of Page)"/>
        <w:docPartUnique/>
      </w:docPartObj>
    </w:sdtPr>
    <w:sdtEndPr>
      <w:rPr>
        <w:noProof/>
      </w:rPr>
    </w:sdtEndPr>
    <w:sdtContent>
      <w:p w14:paraId="00B5AF31" w14:textId="23715DB6" w:rsidR="00A15E91" w:rsidRDefault="00A15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AFFBE0" w14:textId="77777777" w:rsidR="00A15E91" w:rsidRDefault="00A15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982616"/>
      <w:docPartObj>
        <w:docPartGallery w:val="Page Numbers (Bottom of Page)"/>
        <w:docPartUnique/>
      </w:docPartObj>
    </w:sdtPr>
    <w:sdtEndPr>
      <w:rPr>
        <w:noProof/>
      </w:rPr>
    </w:sdtEndPr>
    <w:sdtContent>
      <w:p w14:paraId="76254706" w14:textId="77777777" w:rsidR="00FB18F5" w:rsidRDefault="00FB18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2A9E4" w14:textId="77777777" w:rsidR="00FB18F5" w:rsidRDefault="00FB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2D9A" w14:textId="77777777" w:rsidR="0022065C" w:rsidRDefault="0022065C" w:rsidP="00F0097C">
      <w:pPr>
        <w:spacing w:after="0" w:line="240" w:lineRule="auto"/>
      </w:pPr>
      <w:r>
        <w:separator/>
      </w:r>
    </w:p>
  </w:footnote>
  <w:footnote w:type="continuationSeparator" w:id="0">
    <w:p w14:paraId="4C0C9C09" w14:textId="77777777" w:rsidR="0022065C" w:rsidRDefault="0022065C" w:rsidP="00F0097C">
      <w:pPr>
        <w:spacing w:after="0" w:line="240" w:lineRule="auto"/>
      </w:pPr>
      <w:r>
        <w:continuationSeparator/>
      </w:r>
    </w:p>
  </w:footnote>
  <w:footnote w:type="continuationNotice" w:id="1">
    <w:p w14:paraId="725FB80B" w14:textId="77777777" w:rsidR="0022065C" w:rsidRDefault="00220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714A" w14:textId="26ACDD7F" w:rsidR="006E7A2D" w:rsidRDefault="006E7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9386" w14:textId="349D8630" w:rsidR="00D00CB6" w:rsidRDefault="00D00CB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32D63"/>
    <w:multiLevelType w:val="hybridMultilevel"/>
    <w:tmpl w:val="D736E14A"/>
    <w:lvl w:ilvl="0" w:tplc="523C33C2">
      <w:start w:val="1"/>
      <w:numFmt w:val="bullet"/>
      <w:lvlText w:val=""/>
      <w:lvlJc w:val="left"/>
      <w:pPr>
        <w:ind w:left="720" w:hanging="360"/>
      </w:pPr>
      <w:rPr>
        <w:rFonts w:ascii="Symbol" w:hAnsi="Symbol" w:hint="default"/>
      </w:rPr>
    </w:lvl>
    <w:lvl w:ilvl="1" w:tplc="14602DCC">
      <w:start w:val="1"/>
      <w:numFmt w:val="bullet"/>
      <w:lvlText w:val="o"/>
      <w:lvlJc w:val="left"/>
      <w:pPr>
        <w:ind w:left="1440" w:hanging="360"/>
      </w:pPr>
      <w:rPr>
        <w:rFonts w:ascii="Courier New" w:hAnsi="Courier New" w:hint="default"/>
      </w:rPr>
    </w:lvl>
    <w:lvl w:ilvl="2" w:tplc="389C0E9A">
      <w:start w:val="1"/>
      <w:numFmt w:val="bullet"/>
      <w:lvlText w:val=""/>
      <w:lvlJc w:val="left"/>
      <w:pPr>
        <w:ind w:left="2160" w:hanging="360"/>
      </w:pPr>
      <w:rPr>
        <w:rFonts w:ascii="Wingdings" w:hAnsi="Wingdings" w:hint="default"/>
      </w:rPr>
    </w:lvl>
    <w:lvl w:ilvl="3" w:tplc="A64E73E8">
      <w:start w:val="1"/>
      <w:numFmt w:val="bullet"/>
      <w:lvlText w:val=""/>
      <w:lvlJc w:val="left"/>
      <w:pPr>
        <w:ind w:left="2880" w:hanging="360"/>
      </w:pPr>
      <w:rPr>
        <w:rFonts w:ascii="Symbol" w:hAnsi="Symbol" w:hint="default"/>
      </w:rPr>
    </w:lvl>
    <w:lvl w:ilvl="4" w:tplc="2F68FDB4">
      <w:start w:val="1"/>
      <w:numFmt w:val="bullet"/>
      <w:lvlText w:val="o"/>
      <w:lvlJc w:val="left"/>
      <w:pPr>
        <w:ind w:left="3600" w:hanging="360"/>
      </w:pPr>
      <w:rPr>
        <w:rFonts w:ascii="Courier New" w:hAnsi="Courier New" w:hint="default"/>
      </w:rPr>
    </w:lvl>
    <w:lvl w:ilvl="5" w:tplc="936C0966">
      <w:start w:val="1"/>
      <w:numFmt w:val="bullet"/>
      <w:lvlText w:val=""/>
      <w:lvlJc w:val="left"/>
      <w:pPr>
        <w:ind w:left="4320" w:hanging="360"/>
      </w:pPr>
      <w:rPr>
        <w:rFonts w:ascii="Wingdings" w:hAnsi="Wingdings" w:hint="default"/>
      </w:rPr>
    </w:lvl>
    <w:lvl w:ilvl="6" w:tplc="DD5A554C">
      <w:start w:val="1"/>
      <w:numFmt w:val="bullet"/>
      <w:lvlText w:val=""/>
      <w:lvlJc w:val="left"/>
      <w:pPr>
        <w:ind w:left="5040" w:hanging="360"/>
      </w:pPr>
      <w:rPr>
        <w:rFonts w:ascii="Symbol" w:hAnsi="Symbol" w:hint="default"/>
      </w:rPr>
    </w:lvl>
    <w:lvl w:ilvl="7" w:tplc="9898907E">
      <w:start w:val="1"/>
      <w:numFmt w:val="bullet"/>
      <w:lvlText w:val="o"/>
      <w:lvlJc w:val="left"/>
      <w:pPr>
        <w:ind w:left="5760" w:hanging="360"/>
      </w:pPr>
      <w:rPr>
        <w:rFonts w:ascii="Courier New" w:hAnsi="Courier New" w:hint="default"/>
      </w:rPr>
    </w:lvl>
    <w:lvl w:ilvl="8" w:tplc="D1B81530">
      <w:start w:val="1"/>
      <w:numFmt w:val="bullet"/>
      <w:lvlText w:val=""/>
      <w:lvlJc w:val="left"/>
      <w:pPr>
        <w:ind w:left="6480" w:hanging="360"/>
      </w:pPr>
      <w:rPr>
        <w:rFonts w:ascii="Wingdings" w:hAnsi="Wingdings" w:hint="default"/>
      </w:rPr>
    </w:lvl>
  </w:abstractNum>
  <w:num w:numId="1" w16cid:durableId="110029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B2"/>
    <w:rsid w:val="00002445"/>
    <w:rsid w:val="00003BBC"/>
    <w:rsid w:val="00007313"/>
    <w:rsid w:val="00007A38"/>
    <w:rsid w:val="000106E6"/>
    <w:rsid w:val="00012516"/>
    <w:rsid w:val="00020708"/>
    <w:rsid w:val="00021E2C"/>
    <w:rsid w:val="00027AC8"/>
    <w:rsid w:val="00034C1B"/>
    <w:rsid w:val="0004210F"/>
    <w:rsid w:val="00044C65"/>
    <w:rsid w:val="00045612"/>
    <w:rsid w:val="00045948"/>
    <w:rsid w:val="00051286"/>
    <w:rsid w:val="000540EE"/>
    <w:rsid w:val="000556D3"/>
    <w:rsid w:val="00060745"/>
    <w:rsid w:val="000620EA"/>
    <w:rsid w:val="00063E59"/>
    <w:rsid w:val="00064A34"/>
    <w:rsid w:val="000701A4"/>
    <w:rsid w:val="00073033"/>
    <w:rsid w:val="0007558D"/>
    <w:rsid w:val="00077F23"/>
    <w:rsid w:val="00083AA0"/>
    <w:rsid w:val="00085BDB"/>
    <w:rsid w:val="00085D86"/>
    <w:rsid w:val="00094817"/>
    <w:rsid w:val="000A0EB2"/>
    <w:rsid w:val="000A67E3"/>
    <w:rsid w:val="000B12D3"/>
    <w:rsid w:val="000B2693"/>
    <w:rsid w:val="000B3ADB"/>
    <w:rsid w:val="000C6213"/>
    <w:rsid w:val="000D0CBB"/>
    <w:rsid w:val="000D1239"/>
    <w:rsid w:val="000D2A6B"/>
    <w:rsid w:val="000D6B3C"/>
    <w:rsid w:val="000E049C"/>
    <w:rsid w:val="000E4452"/>
    <w:rsid w:val="000E5C53"/>
    <w:rsid w:val="00101152"/>
    <w:rsid w:val="00101BE8"/>
    <w:rsid w:val="00102083"/>
    <w:rsid w:val="00104E7A"/>
    <w:rsid w:val="001063D4"/>
    <w:rsid w:val="001100D9"/>
    <w:rsid w:val="00114505"/>
    <w:rsid w:val="00114B81"/>
    <w:rsid w:val="00116D06"/>
    <w:rsid w:val="00116DF7"/>
    <w:rsid w:val="001201CD"/>
    <w:rsid w:val="0012494B"/>
    <w:rsid w:val="00125AC6"/>
    <w:rsid w:val="0012709B"/>
    <w:rsid w:val="00127916"/>
    <w:rsid w:val="00144CC7"/>
    <w:rsid w:val="00145E97"/>
    <w:rsid w:val="00152D89"/>
    <w:rsid w:val="00155412"/>
    <w:rsid w:val="001579CA"/>
    <w:rsid w:val="00157D0B"/>
    <w:rsid w:val="00162F05"/>
    <w:rsid w:val="0017266C"/>
    <w:rsid w:val="00174486"/>
    <w:rsid w:val="001770B3"/>
    <w:rsid w:val="00180B14"/>
    <w:rsid w:val="001931CC"/>
    <w:rsid w:val="00195A51"/>
    <w:rsid w:val="001A19EE"/>
    <w:rsid w:val="001A1ED6"/>
    <w:rsid w:val="001A1FF0"/>
    <w:rsid w:val="001A397C"/>
    <w:rsid w:val="001A4297"/>
    <w:rsid w:val="001B3DB6"/>
    <w:rsid w:val="001B5DEA"/>
    <w:rsid w:val="001B74FD"/>
    <w:rsid w:val="001C49F4"/>
    <w:rsid w:val="001C5658"/>
    <w:rsid w:val="001C73A4"/>
    <w:rsid w:val="001D020D"/>
    <w:rsid w:val="001D149A"/>
    <w:rsid w:val="001D2000"/>
    <w:rsid w:val="001D491F"/>
    <w:rsid w:val="001D54DF"/>
    <w:rsid w:val="001D5F25"/>
    <w:rsid w:val="001D6814"/>
    <w:rsid w:val="001D6E56"/>
    <w:rsid w:val="001E6332"/>
    <w:rsid w:val="001F2132"/>
    <w:rsid w:val="001F25BA"/>
    <w:rsid w:val="001F5B00"/>
    <w:rsid w:val="00207F76"/>
    <w:rsid w:val="00220611"/>
    <w:rsid w:val="0022065C"/>
    <w:rsid w:val="00222112"/>
    <w:rsid w:val="002228E5"/>
    <w:rsid w:val="00222BA0"/>
    <w:rsid w:val="00224565"/>
    <w:rsid w:val="00224A71"/>
    <w:rsid w:val="00230630"/>
    <w:rsid w:val="0024527A"/>
    <w:rsid w:val="00257954"/>
    <w:rsid w:val="00257A4C"/>
    <w:rsid w:val="002624EF"/>
    <w:rsid w:val="0026716B"/>
    <w:rsid w:val="00272C94"/>
    <w:rsid w:val="00275856"/>
    <w:rsid w:val="00276392"/>
    <w:rsid w:val="0027640A"/>
    <w:rsid w:val="0028040B"/>
    <w:rsid w:val="0028131D"/>
    <w:rsid w:val="0028330D"/>
    <w:rsid w:val="00285D02"/>
    <w:rsid w:val="00291077"/>
    <w:rsid w:val="0029134F"/>
    <w:rsid w:val="00293F43"/>
    <w:rsid w:val="002946C5"/>
    <w:rsid w:val="002A1346"/>
    <w:rsid w:val="002A3E45"/>
    <w:rsid w:val="002B10DF"/>
    <w:rsid w:val="002B3713"/>
    <w:rsid w:val="002B4C84"/>
    <w:rsid w:val="002C0872"/>
    <w:rsid w:val="002C30B5"/>
    <w:rsid w:val="002C4A94"/>
    <w:rsid w:val="002D06A1"/>
    <w:rsid w:val="002F3138"/>
    <w:rsid w:val="002F33FE"/>
    <w:rsid w:val="0030170F"/>
    <w:rsid w:val="00304D66"/>
    <w:rsid w:val="00306349"/>
    <w:rsid w:val="00306EEE"/>
    <w:rsid w:val="00315DFA"/>
    <w:rsid w:val="003170C0"/>
    <w:rsid w:val="00323570"/>
    <w:rsid w:val="00324380"/>
    <w:rsid w:val="00327397"/>
    <w:rsid w:val="0033043E"/>
    <w:rsid w:val="00337B92"/>
    <w:rsid w:val="00337FA9"/>
    <w:rsid w:val="003438A9"/>
    <w:rsid w:val="003442E0"/>
    <w:rsid w:val="0034458F"/>
    <w:rsid w:val="003449CC"/>
    <w:rsid w:val="003479E4"/>
    <w:rsid w:val="00350024"/>
    <w:rsid w:val="00353531"/>
    <w:rsid w:val="003641DD"/>
    <w:rsid w:val="00365D8D"/>
    <w:rsid w:val="0037268D"/>
    <w:rsid w:val="0037737C"/>
    <w:rsid w:val="00382558"/>
    <w:rsid w:val="00382EB2"/>
    <w:rsid w:val="00387D2B"/>
    <w:rsid w:val="00387E9B"/>
    <w:rsid w:val="00387FE0"/>
    <w:rsid w:val="00390A99"/>
    <w:rsid w:val="00395473"/>
    <w:rsid w:val="003A182D"/>
    <w:rsid w:val="003A2535"/>
    <w:rsid w:val="003B3074"/>
    <w:rsid w:val="003B4BAC"/>
    <w:rsid w:val="003B7E6C"/>
    <w:rsid w:val="003B7FF9"/>
    <w:rsid w:val="003C0942"/>
    <w:rsid w:val="003C20CC"/>
    <w:rsid w:val="003C48B0"/>
    <w:rsid w:val="003C6C14"/>
    <w:rsid w:val="003D0FEA"/>
    <w:rsid w:val="003D1037"/>
    <w:rsid w:val="003D1A4B"/>
    <w:rsid w:val="003E5A6E"/>
    <w:rsid w:val="003F5940"/>
    <w:rsid w:val="004046A6"/>
    <w:rsid w:val="004130FE"/>
    <w:rsid w:val="00414DB5"/>
    <w:rsid w:val="00422825"/>
    <w:rsid w:val="00427B96"/>
    <w:rsid w:val="00433D0B"/>
    <w:rsid w:val="0043425B"/>
    <w:rsid w:val="00436754"/>
    <w:rsid w:val="0044676A"/>
    <w:rsid w:val="00453F8E"/>
    <w:rsid w:val="004710D6"/>
    <w:rsid w:val="00472AF1"/>
    <w:rsid w:val="0048087B"/>
    <w:rsid w:val="00482921"/>
    <w:rsid w:val="00490292"/>
    <w:rsid w:val="004923CD"/>
    <w:rsid w:val="0049540F"/>
    <w:rsid w:val="004978ED"/>
    <w:rsid w:val="004A1FD7"/>
    <w:rsid w:val="004A4C3F"/>
    <w:rsid w:val="004B4132"/>
    <w:rsid w:val="004B442C"/>
    <w:rsid w:val="004B5527"/>
    <w:rsid w:val="004B669B"/>
    <w:rsid w:val="004C43F6"/>
    <w:rsid w:val="004D1549"/>
    <w:rsid w:val="004D71B6"/>
    <w:rsid w:val="004E0AA1"/>
    <w:rsid w:val="004E0EB5"/>
    <w:rsid w:val="004E2E44"/>
    <w:rsid w:val="004E7438"/>
    <w:rsid w:val="004F5291"/>
    <w:rsid w:val="00503800"/>
    <w:rsid w:val="0050465D"/>
    <w:rsid w:val="005125E6"/>
    <w:rsid w:val="0051614B"/>
    <w:rsid w:val="005326E3"/>
    <w:rsid w:val="00535FAC"/>
    <w:rsid w:val="00536806"/>
    <w:rsid w:val="00537CD2"/>
    <w:rsid w:val="00543B37"/>
    <w:rsid w:val="005443D2"/>
    <w:rsid w:val="00544EB4"/>
    <w:rsid w:val="00546918"/>
    <w:rsid w:val="0055423D"/>
    <w:rsid w:val="00554CB7"/>
    <w:rsid w:val="00564368"/>
    <w:rsid w:val="00565167"/>
    <w:rsid w:val="00571A75"/>
    <w:rsid w:val="00574BD8"/>
    <w:rsid w:val="00574F91"/>
    <w:rsid w:val="0058301D"/>
    <w:rsid w:val="00583E78"/>
    <w:rsid w:val="005855AE"/>
    <w:rsid w:val="00585FE1"/>
    <w:rsid w:val="00586919"/>
    <w:rsid w:val="005922A4"/>
    <w:rsid w:val="005930EB"/>
    <w:rsid w:val="005A1D91"/>
    <w:rsid w:val="005A7E4B"/>
    <w:rsid w:val="005C1AB1"/>
    <w:rsid w:val="005C2976"/>
    <w:rsid w:val="005D0665"/>
    <w:rsid w:val="005D13E6"/>
    <w:rsid w:val="005D27BB"/>
    <w:rsid w:val="005D404E"/>
    <w:rsid w:val="005E096F"/>
    <w:rsid w:val="005E6047"/>
    <w:rsid w:val="005F381E"/>
    <w:rsid w:val="005F4450"/>
    <w:rsid w:val="005F6675"/>
    <w:rsid w:val="00600703"/>
    <w:rsid w:val="00605929"/>
    <w:rsid w:val="006077DD"/>
    <w:rsid w:val="006137B2"/>
    <w:rsid w:val="006207D2"/>
    <w:rsid w:val="00622296"/>
    <w:rsid w:val="006256DD"/>
    <w:rsid w:val="006311BD"/>
    <w:rsid w:val="00631387"/>
    <w:rsid w:val="00631C3E"/>
    <w:rsid w:val="00631E68"/>
    <w:rsid w:val="00633E3F"/>
    <w:rsid w:val="006362A5"/>
    <w:rsid w:val="0064102B"/>
    <w:rsid w:val="00645E0A"/>
    <w:rsid w:val="0064611F"/>
    <w:rsid w:val="006461FC"/>
    <w:rsid w:val="006467D3"/>
    <w:rsid w:val="0065052C"/>
    <w:rsid w:val="0065377E"/>
    <w:rsid w:val="006554DE"/>
    <w:rsid w:val="00662A2F"/>
    <w:rsid w:val="00662C8E"/>
    <w:rsid w:val="0066518C"/>
    <w:rsid w:val="006656E0"/>
    <w:rsid w:val="006657FF"/>
    <w:rsid w:val="00665EA0"/>
    <w:rsid w:val="00665F99"/>
    <w:rsid w:val="00667A1A"/>
    <w:rsid w:val="006723BF"/>
    <w:rsid w:val="00672665"/>
    <w:rsid w:val="006730DC"/>
    <w:rsid w:val="006763E4"/>
    <w:rsid w:val="00677616"/>
    <w:rsid w:val="006805DE"/>
    <w:rsid w:val="006826FA"/>
    <w:rsid w:val="00684092"/>
    <w:rsid w:val="00686734"/>
    <w:rsid w:val="00687125"/>
    <w:rsid w:val="00693575"/>
    <w:rsid w:val="00693CF4"/>
    <w:rsid w:val="00694F3C"/>
    <w:rsid w:val="00696430"/>
    <w:rsid w:val="006A6B0D"/>
    <w:rsid w:val="006B6D90"/>
    <w:rsid w:val="006C3067"/>
    <w:rsid w:val="006C57AD"/>
    <w:rsid w:val="006D1C9D"/>
    <w:rsid w:val="006D61F1"/>
    <w:rsid w:val="006E2BF7"/>
    <w:rsid w:val="006E4411"/>
    <w:rsid w:val="006E5F42"/>
    <w:rsid w:val="006E7A2D"/>
    <w:rsid w:val="006F3BB4"/>
    <w:rsid w:val="006F7529"/>
    <w:rsid w:val="0070284C"/>
    <w:rsid w:val="00704DD3"/>
    <w:rsid w:val="00705483"/>
    <w:rsid w:val="007132A6"/>
    <w:rsid w:val="0071577D"/>
    <w:rsid w:val="00720371"/>
    <w:rsid w:val="00726D93"/>
    <w:rsid w:val="0072B1A8"/>
    <w:rsid w:val="00736C30"/>
    <w:rsid w:val="0073753C"/>
    <w:rsid w:val="00747BE2"/>
    <w:rsid w:val="00747ED3"/>
    <w:rsid w:val="00754CD5"/>
    <w:rsid w:val="00756917"/>
    <w:rsid w:val="00760081"/>
    <w:rsid w:val="0076585C"/>
    <w:rsid w:val="0076634B"/>
    <w:rsid w:val="007701DC"/>
    <w:rsid w:val="0077281C"/>
    <w:rsid w:val="007735FC"/>
    <w:rsid w:val="007746C0"/>
    <w:rsid w:val="00775D9C"/>
    <w:rsid w:val="007762F5"/>
    <w:rsid w:val="00785430"/>
    <w:rsid w:val="0078581A"/>
    <w:rsid w:val="007872C8"/>
    <w:rsid w:val="00792BEA"/>
    <w:rsid w:val="007A0953"/>
    <w:rsid w:val="007A1440"/>
    <w:rsid w:val="007A3A9C"/>
    <w:rsid w:val="007A3C3B"/>
    <w:rsid w:val="007A4D8D"/>
    <w:rsid w:val="007A6BBE"/>
    <w:rsid w:val="007B08C7"/>
    <w:rsid w:val="007B579D"/>
    <w:rsid w:val="007B6545"/>
    <w:rsid w:val="007B66E4"/>
    <w:rsid w:val="007B68DA"/>
    <w:rsid w:val="007C16FE"/>
    <w:rsid w:val="007C1D58"/>
    <w:rsid w:val="007E3090"/>
    <w:rsid w:val="007E709E"/>
    <w:rsid w:val="0080085C"/>
    <w:rsid w:val="008014A3"/>
    <w:rsid w:val="00806AB9"/>
    <w:rsid w:val="00810A46"/>
    <w:rsid w:val="008267E5"/>
    <w:rsid w:val="00827680"/>
    <w:rsid w:val="008355D9"/>
    <w:rsid w:val="00841E5C"/>
    <w:rsid w:val="00842CCE"/>
    <w:rsid w:val="00844004"/>
    <w:rsid w:val="00844540"/>
    <w:rsid w:val="00844A6D"/>
    <w:rsid w:val="00844DC4"/>
    <w:rsid w:val="0084549D"/>
    <w:rsid w:val="00846186"/>
    <w:rsid w:val="008505F0"/>
    <w:rsid w:val="00851FB7"/>
    <w:rsid w:val="00853777"/>
    <w:rsid w:val="008556E4"/>
    <w:rsid w:val="0085653A"/>
    <w:rsid w:val="0086058D"/>
    <w:rsid w:val="00864D46"/>
    <w:rsid w:val="00870011"/>
    <w:rsid w:val="00873D4C"/>
    <w:rsid w:val="00877C95"/>
    <w:rsid w:val="00882C1E"/>
    <w:rsid w:val="00882D73"/>
    <w:rsid w:val="008845A0"/>
    <w:rsid w:val="00885CB6"/>
    <w:rsid w:val="00894FF3"/>
    <w:rsid w:val="008A43AC"/>
    <w:rsid w:val="008A4BD7"/>
    <w:rsid w:val="008A593C"/>
    <w:rsid w:val="008B1E82"/>
    <w:rsid w:val="008B32AD"/>
    <w:rsid w:val="008B34CC"/>
    <w:rsid w:val="008C3A84"/>
    <w:rsid w:val="008C3AC0"/>
    <w:rsid w:val="008E5532"/>
    <w:rsid w:val="008F1BEC"/>
    <w:rsid w:val="008F5225"/>
    <w:rsid w:val="008F5727"/>
    <w:rsid w:val="008F6EA0"/>
    <w:rsid w:val="00900535"/>
    <w:rsid w:val="009020C2"/>
    <w:rsid w:val="00903F7C"/>
    <w:rsid w:val="0090497B"/>
    <w:rsid w:val="009224C1"/>
    <w:rsid w:val="00923FAC"/>
    <w:rsid w:val="009257D4"/>
    <w:rsid w:val="009258EA"/>
    <w:rsid w:val="00926259"/>
    <w:rsid w:val="00932516"/>
    <w:rsid w:val="00932D2E"/>
    <w:rsid w:val="00935CCF"/>
    <w:rsid w:val="009370C3"/>
    <w:rsid w:val="0094376F"/>
    <w:rsid w:val="00943A8D"/>
    <w:rsid w:val="00945FD9"/>
    <w:rsid w:val="00946F43"/>
    <w:rsid w:val="00952950"/>
    <w:rsid w:val="009622E9"/>
    <w:rsid w:val="009638C3"/>
    <w:rsid w:val="00963D58"/>
    <w:rsid w:val="00964B9B"/>
    <w:rsid w:val="0096514A"/>
    <w:rsid w:val="0096541D"/>
    <w:rsid w:val="009733AB"/>
    <w:rsid w:val="009738B6"/>
    <w:rsid w:val="009820FD"/>
    <w:rsid w:val="0098597F"/>
    <w:rsid w:val="0099506E"/>
    <w:rsid w:val="009970A0"/>
    <w:rsid w:val="009A2DC8"/>
    <w:rsid w:val="009A76C5"/>
    <w:rsid w:val="009B3FE3"/>
    <w:rsid w:val="009B673C"/>
    <w:rsid w:val="009C08B1"/>
    <w:rsid w:val="009C1738"/>
    <w:rsid w:val="009C348C"/>
    <w:rsid w:val="009C6C7C"/>
    <w:rsid w:val="009C76A6"/>
    <w:rsid w:val="009D61E7"/>
    <w:rsid w:val="009E4EDE"/>
    <w:rsid w:val="009E640B"/>
    <w:rsid w:val="009F1646"/>
    <w:rsid w:val="009F1C8D"/>
    <w:rsid w:val="009F34E2"/>
    <w:rsid w:val="009F3797"/>
    <w:rsid w:val="009F4E75"/>
    <w:rsid w:val="009F5452"/>
    <w:rsid w:val="009F65EF"/>
    <w:rsid w:val="009F72C6"/>
    <w:rsid w:val="00A003FB"/>
    <w:rsid w:val="00A01670"/>
    <w:rsid w:val="00A02680"/>
    <w:rsid w:val="00A034BD"/>
    <w:rsid w:val="00A04ECE"/>
    <w:rsid w:val="00A14142"/>
    <w:rsid w:val="00A15E91"/>
    <w:rsid w:val="00A17BAE"/>
    <w:rsid w:val="00A229CD"/>
    <w:rsid w:val="00A25D98"/>
    <w:rsid w:val="00A34E6D"/>
    <w:rsid w:val="00A404C9"/>
    <w:rsid w:val="00A4080A"/>
    <w:rsid w:val="00A46276"/>
    <w:rsid w:val="00A52D51"/>
    <w:rsid w:val="00A54DE0"/>
    <w:rsid w:val="00A61190"/>
    <w:rsid w:val="00A66CB6"/>
    <w:rsid w:val="00A74A2E"/>
    <w:rsid w:val="00A7617C"/>
    <w:rsid w:val="00A813B3"/>
    <w:rsid w:val="00A84486"/>
    <w:rsid w:val="00A8457F"/>
    <w:rsid w:val="00A851BA"/>
    <w:rsid w:val="00A855BA"/>
    <w:rsid w:val="00A87222"/>
    <w:rsid w:val="00A90EBC"/>
    <w:rsid w:val="00A95798"/>
    <w:rsid w:val="00A95CB2"/>
    <w:rsid w:val="00A964CF"/>
    <w:rsid w:val="00A972C8"/>
    <w:rsid w:val="00AA467C"/>
    <w:rsid w:val="00AB1F94"/>
    <w:rsid w:val="00AB2474"/>
    <w:rsid w:val="00AC055E"/>
    <w:rsid w:val="00AC0BF6"/>
    <w:rsid w:val="00AC1FEF"/>
    <w:rsid w:val="00AD4BF2"/>
    <w:rsid w:val="00AE0583"/>
    <w:rsid w:val="00AE06E6"/>
    <w:rsid w:val="00AE2146"/>
    <w:rsid w:val="00AE2DAB"/>
    <w:rsid w:val="00AF2874"/>
    <w:rsid w:val="00B02EF1"/>
    <w:rsid w:val="00B03350"/>
    <w:rsid w:val="00B05F34"/>
    <w:rsid w:val="00B16350"/>
    <w:rsid w:val="00B16401"/>
    <w:rsid w:val="00B20AB3"/>
    <w:rsid w:val="00B24705"/>
    <w:rsid w:val="00B3039F"/>
    <w:rsid w:val="00B3633F"/>
    <w:rsid w:val="00B379EE"/>
    <w:rsid w:val="00B40D87"/>
    <w:rsid w:val="00B4120A"/>
    <w:rsid w:val="00B41864"/>
    <w:rsid w:val="00B41D9A"/>
    <w:rsid w:val="00B447BE"/>
    <w:rsid w:val="00B452C3"/>
    <w:rsid w:val="00B47BE5"/>
    <w:rsid w:val="00B52E69"/>
    <w:rsid w:val="00B5412A"/>
    <w:rsid w:val="00B57622"/>
    <w:rsid w:val="00B60F4E"/>
    <w:rsid w:val="00B614AC"/>
    <w:rsid w:val="00B66A7F"/>
    <w:rsid w:val="00B67370"/>
    <w:rsid w:val="00B70791"/>
    <w:rsid w:val="00B71536"/>
    <w:rsid w:val="00B74FFA"/>
    <w:rsid w:val="00B76A5F"/>
    <w:rsid w:val="00B76F95"/>
    <w:rsid w:val="00B83E4C"/>
    <w:rsid w:val="00B92E66"/>
    <w:rsid w:val="00B95CBD"/>
    <w:rsid w:val="00BB4C52"/>
    <w:rsid w:val="00BC3F0D"/>
    <w:rsid w:val="00BC6C2D"/>
    <w:rsid w:val="00BD01FE"/>
    <w:rsid w:val="00BD0357"/>
    <w:rsid w:val="00BD2C32"/>
    <w:rsid w:val="00BD2F24"/>
    <w:rsid w:val="00BD76C9"/>
    <w:rsid w:val="00BE168B"/>
    <w:rsid w:val="00BE375B"/>
    <w:rsid w:val="00BE5743"/>
    <w:rsid w:val="00BF1E39"/>
    <w:rsid w:val="00BF1E82"/>
    <w:rsid w:val="00BF3759"/>
    <w:rsid w:val="00BF6CAE"/>
    <w:rsid w:val="00BF7214"/>
    <w:rsid w:val="00C00AFA"/>
    <w:rsid w:val="00C03238"/>
    <w:rsid w:val="00C1222D"/>
    <w:rsid w:val="00C205DF"/>
    <w:rsid w:val="00C23D04"/>
    <w:rsid w:val="00C2531A"/>
    <w:rsid w:val="00C32C64"/>
    <w:rsid w:val="00C337C5"/>
    <w:rsid w:val="00C3571A"/>
    <w:rsid w:val="00C472DF"/>
    <w:rsid w:val="00C54C02"/>
    <w:rsid w:val="00C55B7A"/>
    <w:rsid w:val="00C71618"/>
    <w:rsid w:val="00C76D73"/>
    <w:rsid w:val="00C845FA"/>
    <w:rsid w:val="00C85158"/>
    <w:rsid w:val="00C93D0B"/>
    <w:rsid w:val="00C96A32"/>
    <w:rsid w:val="00CA3CA1"/>
    <w:rsid w:val="00CB364A"/>
    <w:rsid w:val="00CB3711"/>
    <w:rsid w:val="00CC15B2"/>
    <w:rsid w:val="00CC2A25"/>
    <w:rsid w:val="00CC7514"/>
    <w:rsid w:val="00CD1353"/>
    <w:rsid w:val="00CD661A"/>
    <w:rsid w:val="00CD6753"/>
    <w:rsid w:val="00CE35EE"/>
    <w:rsid w:val="00CE507C"/>
    <w:rsid w:val="00CF1F8B"/>
    <w:rsid w:val="00CF51D3"/>
    <w:rsid w:val="00CF57C7"/>
    <w:rsid w:val="00CF7535"/>
    <w:rsid w:val="00D00CB6"/>
    <w:rsid w:val="00D01019"/>
    <w:rsid w:val="00D04C90"/>
    <w:rsid w:val="00D05FA1"/>
    <w:rsid w:val="00D1118D"/>
    <w:rsid w:val="00D20AFD"/>
    <w:rsid w:val="00D23A7F"/>
    <w:rsid w:val="00D26C81"/>
    <w:rsid w:val="00D308B9"/>
    <w:rsid w:val="00D3122C"/>
    <w:rsid w:val="00D42DD7"/>
    <w:rsid w:val="00D5156D"/>
    <w:rsid w:val="00D525DF"/>
    <w:rsid w:val="00D5771E"/>
    <w:rsid w:val="00D60EBA"/>
    <w:rsid w:val="00D61BBE"/>
    <w:rsid w:val="00D75179"/>
    <w:rsid w:val="00D77CE8"/>
    <w:rsid w:val="00D855BD"/>
    <w:rsid w:val="00D856AD"/>
    <w:rsid w:val="00D90047"/>
    <w:rsid w:val="00D91490"/>
    <w:rsid w:val="00D91B7C"/>
    <w:rsid w:val="00D92A15"/>
    <w:rsid w:val="00D92DF0"/>
    <w:rsid w:val="00D978D1"/>
    <w:rsid w:val="00DA1613"/>
    <w:rsid w:val="00DA1DB1"/>
    <w:rsid w:val="00DA2BAD"/>
    <w:rsid w:val="00DA6DA9"/>
    <w:rsid w:val="00DC2489"/>
    <w:rsid w:val="00DC2F5C"/>
    <w:rsid w:val="00DC364D"/>
    <w:rsid w:val="00DC69E2"/>
    <w:rsid w:val="00DC7882"/>
    <w:rsid w:val="00DD028B"/>
    <w:rsid w:val="00DD042E"/>
    <w:rsid w:val="00DD107D"/>
    <w:rsid w:val="00DD3E89"/>
    <w:rsid w:val="00DE2D01"/>
    <w:rsid w:val="00DE6F59"/>
    <w:rsid w:val="00DE7108"/>
    <w:rsid w:val="00DF0423"/>
    <w:rsid w:val="00DF0B6D"/>
    <w:rsid w:val="00DF2AC4"/>
    <w:rsid w:val="00DF2B6E"/>
    <w:rsid w:val="00E05357"/>
    <w:rsid w:val="00E11141"/>
    <w:rsid w:val="00E1276B"/>
    <w:rsid w:val="00E151F5"/>
    <w:rsid w:val="00E20560"/>
    <w:rsid w:val="00E26CC8"/>
    <w:rsid w:val="00E2735B"/>
    <w:rsid w:val="00E27D41"/>
    <w:rsid w:val="00E446CF"/>
    <w:rsid w:val="00E45272"/>
    <w:rsid w:val="00E4596E"/>
    <w:rsid w:val="00E45F80"/>
    <w:rsid w:val="00E56E1B"/>
    <w:rsid w:val="00E577A9"/>
    <w:rsid w:val="00E617CE"/>
    <w:rsid w:val="00E619C4"/>
    <w:rsid w:val="00E62343"/>
    <w:rsid w:val="00E64060"/>
    <w:rsid w:val="00E73B4B"/>
    <w:rsid w:val="00E766EC"/>
    <w:rsid w:val="00E95C44"/>
    <w:rsid w:val="00EA077D"/>
    <w:rsid w:val="00EC3CC9"/>
    <w:rsid w:val="00ED1035"/>
    <w:rsid w:val="00ED30F6"/>
    <w:rsid w:val="00ED4E5B"/>
    <w:rsid w:val="00EE2794"/>
    <w:rsid w:val="00EE343D"/>
    <w:rsid w:val="00EE61F6"/>
    <w:rsid w:val="00EE6417"/>
    <w:rsid w:val="00EE71A6"/>
    <w:rsid w:val="00EF0FDE"/>
    <w:rsid w:val="00F0097C"/>
    <w:rsid w:val="00F0358A"/>
    <w:rsid w:val="00F12F7B"/>
    <w:rsid w:val="00F146B5"/>
    <w:rsid w:val="00F161E6"/>
    <w:rsid w:val="00F16923"/>
    <w:rsid w:val="00F30C45"/>
    <w:rsid w:val="00F31D9F"/>
    <w:rsid w:val="00F51144"/>
    <w:rsid w:val="00F7570D"/>
    <w:rsid w:val="00F774EE"/>
    <w:rsid w:val="00F800C1"/>
    <w:rsid w:val="00F83945"/>
    <w:rsid w:val="00F90772"/>
    <w:rsid w:val="00F94DB3"/>
    <w:rsid w:val="00F96717"/>
    <w:rsid w:val="00FA1CF7"/>
    <w:rsid w:val="00FA4575"/>
    <w:rsid w:val="00FA6D6B"/>
    <w:rsid w:val="00FA7CE4"/>
    <w:rsid w:val="00FB18D2"/>
    <w:rsid w:val="00FB18F5"/>
    <w:rsid w:val="00FB3A47"/>
    <w:rsid w:val="00FB4023"/>
    <w:rsid w:val="00FB7D46"/>
    <w:rsid w:val="00FC3863"/>
    <w:rsid w:val="00FC6B59"/>
    <w:rsid w:val="00FC6C84"/>
    <w:rsid w:val="00FC760B"/>
    <w:rsid w:val="00FD0366"/>
    <w:rsid w:val="00FD3263"/>
    <w:rsid w:val="00FD6200"/>
    <w:rsid w:val="00FE5CEB"/>
    <w:rsid w:val="00FE65F1"/>
    <w:rsid w:val="00FE784F"/>
    <w:rsid w:val="00FF77C1"/>
    <w:rsid w:val="0117FFF4"/>
    <w:rsid w:val="016635A1"/>
    <w:rsid w:val="01C5F8AD"/>
    <w:rsid w:val="01F5FFE7"/>
    <w:rsid w:val="03E37F36"/>
    <w:rsid w:val="04136CA8"/>
    <w:rsid w:val="0435D297"/>
    <w:rsid w:val="0451B497"/>
    <w:rsid w:val="04DA3F8C"/>
    <w:rsid w:val="04E63E92"/>
    <w:rsid w:val="05A39605"/>
    <w:rsid w:val="05FA9E04"/>
    <w:rsid w:val="0658515A"/>
    <w:rsid w:val="06868CA8"/>
    <w:rsid w:val="06C237CC"/>
    <w:rsid w:val="077FDF2A"/>
    <w:rsid w:val="07F5A807"/>
    <w:rsid w:val="07F613FA"/>
    <w:rsid w:val="0853C507"/>
    <w:rsid w:val="08675D76"/>
    <w:rsid w:val="087854F5"/>
    <w:rsid w:val="0881C2FD"/>
    <w:rsid w:val="08A123F1"/>
    <w:rsid w:val="08FCC254"/>
    <w:rsid w:val="08FEBB38"/>
    <w:rsid w:val="0A734151"/>
    <w:rsid w:val="0AA5007A"/>
    <w:rsid w:val="0AAA1824"/>
    <w:rsid w:val="0ADE6F15"/>
    <w:rsid w:val="0AF478DB"/>
    <w:rsid w:val="0AFEBAA4"/>
    <w:rsid w:val="0B599BC9"/>
    <w:rsid w:val="0B8997F5"/>
    <w:rsid w:val="0B9E2E80"/>
    <w:rsid w:val="0BEE9C1E"/>
    <w:rsid w:val="0C873B99"/>
    <w:rsid w:val="0CBE2146"/>
    <w:rsid w:val="0D6FA957"/>
    <w:rsid w:val="0D92CADD"/>
    <w:rsid w:val="0DC05BBF"/>
    <w:rsid w:val="0DFB244F"/>
    <w:rsid w:val="0E647007"/>
    <w:rsid w:val="0E9CF29D"/>
    <w:rsid w:val="0ECC3032"/>
    <w:rsid w:val="0F8D38C8"/>
    <w:rsid w:val="0FA30A80"/>
    <w:rsid w:val="0FECF012"/>
    <w:rsid w:val="1007F63E"/>
    <w:rsid w:val="103DD02D"/>
    <w:rsid w:val="10D4CAE7"/>
    <w:rsid w:val="10D68CC2"/>
    <w:rsid w:val="114606A3"/>
    <w:rsid w:val="11730CEC"/>
    <w:rsid w:val="12A5588D"/>
    <w:rsid w:val="1380D682"/>
    <w:rsid w:val="13926076"/>
    <w:rsid w:val="13CD6E1C"/>
    <w:rsid w:val="14160459"/>
    <w:rsid w:val="145C903D"/>
    <w:rsid w:val="149061E6"/>
    <w:rsid w:val="14E488E3"/>
    <w:rsid w:val="15B7F2EA"/>
    <w:rsid w:val="15EDC2DC"/>
    <w:rsid w:val="1662F46E"/>
    <w:rsid w:val="16FB148E"/>
    <w:rsid w:val="1731A46F"/>
    <w:rsid w:val="1790A7FD"/>
    <w:rsid w:val="18B52E13"/>
    <w:rsid w:val="18C03E29"/>
    <w:rsid w:val="1930D595"/>
    <w:rsid w:val="19781A0D"/>
    <w:rsid w:val="19AF2112"/>
    <w:rsid w:val="19D4D9D4"/>
    <w:rsid w:val="1A106F05"/>
    <w:rsid w:val="1B1B4A1E"/>
    <w:rsid w:val="1B6F73AB"/>
    <w:rsid w:val="1C45A3A0"/>
    <w:rsid w:val="1DE62D30"/>
    <w:rsid w:val="1E02E916"/>
    <w:rsid w:val="1E23F60B"/>
    <w:rsid w:val="1E69E7D5"/>
    <w:rsid w:val="1E6AA176"/>
    <w:rsid w:val="1F082070"/>
    <w:rsid w:val="1F495F88"/>
    <w:rsid w:val="201CAE11"/>
    <w:rsid w:val="209E1F96"/>
    <w:rsid w:val="209EC313"/>
    <w:rsid w:val="20DDBA50"/>
    <w:rsid w:val="21238D25"/>
    <w:rsid w:val="213E41F9"/>
    <w:rsid w:val="214370DA"/>
    <w:rsid w:val="21585C88"/>
    <w:rsid w:val="22341A67"/>
    <w:rsid w:val="226D5DB0"/>
    <w:rsid w:val="233CA7E3"/>
    <w:rsid w:val="23618CDC"/>
    <w:rsid w:val="238053EB"/>
    <w:rsid w:val="23C214A4"/>
    <w:rsid w:val="2410E55C"/>
    <w:rsid w:val="25693942"/>
    <w:rsid w:val="25A7CE4A"/>
    <w:rsid w:val="263AA372"/>
    <w:rsid w:val="26595A8C"/>
    <w:rsid w:val="274F99E9"/>
    <w:rsid w:val="2752EFBC"/>
    <w:rsid w:val="27874D69"/>
    <w:rsid w:val="27922193"/>
    <w:rsid w:val="28569397"/>
    <w:rsid w:val="287612F7"/>
    <w:rsid w:val="287B7E94"/>
    <w:rsid w:val="29836EF1"/>
    <w:rsid w:val="29A7FBB8"/>
    <w:rsid w:val="2A560AE0"/>
    <w:rsid w:val="2B288ABA"/>
    <w:rsid w:val="2C0C6954"/>
    <w:rsid w:val="2C3CA804"/>
    <w:rsid w:val="2CB4BD72"/>
    <w:rsid w:val="2D1553F6"/>
    <w:rsid w:val="2D3F27C9"/>
    <w:rsid w:val="2DB53415"/>
    <w:rsid w:val="2DD91228"/>
    <w:rsid w:val="2DE0CE07"/>
    <w:rsid w:val="2E1CF504"/>
    <w:rsid w:val="2E8F14DB"/>
    <w:rsid w:val="2EBBA4AF"/>
    <w:rsid w:val="2F028BE3"/>
    <w:rsid w:val="2F211D6A"/>
    <w:rsid w:val="2FE0D3EE"/>
    <w:rsid w:val="30961931"/>
    <w:rsid w:val="311B906E"/>
    <w:rsid w:val="3187F0AB"/>
    <w:rsid w:val="31E769E9"/>
    <w:rsid w:val="329CBCDD"/>
    <w:rsid w:val="32EFCA4F"/>
    <w:rsid w:val="342CD4A5"/>
    <w:rsid w:val="343381C9"/>
    <w:rsid w:val="3467B84E"/>
    <w:rsid w:val="3473D7DA"/>
    <w:rsid w:val="34A9FE68"/>
    <w:rsid w:val="352A9B15"/>
    <w:rsid w:val="36093926"/>
    <w:rsid w:val="3668ED14"/>
    <w:rsid w:val="3720FF14"/>
    <w:rsid w:val="3805DEB7"/>
    <w:rsid w:val="383809C3"/>
    <w:rsid w:val="38D09836"/>
    <w:rsid w:val="39A2BC66"/>
    <w:rsid w:val="39AB9CE5"/>
    <w:rsid w:val="3A1BAF71"/>
    <w:rsid w:val="3A6E0085"/>
    <w:rsid w:val="3B04F52B"/>
    <w:rsid w:val="3B5309D1"/>
    <w:rsid w:val="3C51C097"/>
    <w:rsid w:val="3C7439D5"/>
    <w:rsid w:val="3CFDDE69"/>
    <w:rsid w:val="3D3011C0"/>
    <w:rsid w:val="3E2714D9"/>
    <w:rsid w:val="3F46B58B"/>
    <w:rsid w:val="3F51505D"/>
    <w:rsid w:val="4028BD1E"/>
    <w:rsid w:val="40566AF4"/>
    <w:rsid w:val="41639041"/>
    <w:rsid w:val="438F18C8"/>
    <w:rsid w:val="4396847D"/>
    <w:rsid w:val="444B2A8C"/>
    <w:rsid w:val="4451EDB1"/>
    <w:rsid w:val="447C78FE"/>
    <w:rsid w:val="45344147"/>
    <w:rsid w:val="4578FCC8"/>
    <w:rsid w:val="460FD28D"/>
    <w:rsid w:val="4632A510"/>
    <w:rsid w:val="463FC7EE"/>
    <w:rsid w:val="4669D748"/>
    <w:rsid w:val="46FE6CFF"/>
    <w:rsid w:val="472F48FA"/>
    <w:rsid w:val="476E8C5F"/>
    <w:rsid w:val="47983546"/>
    <w:rsid w:val="47A59CAA"/>
    <w:rsid w:val="47F14CEE"/>
    <w:rsid w:val="482D2F1A"/>
    <w:rsid w:val="484F58CA"/>
    <w:rsid w:val="49738CB6"/>
    <w:rsid w:val="4BAA8BA5"/>
    <w:rsid w:val="4BC06835"/>
    <w:rsid w:val="4BC6852D"/>
    <w:rsid w:val="4BC7B51D"/>
    <w:rsid w:val="4BCA88CA"/>
    <w:rsid w:val="4C343333"/>
    <w:rsid w:val="4C5F94F7"/>
    <w:rsid w:val="4C6A4F0F"/>
    <w:rsid w:val="4C922A40"/>
    <w:rsid w:val="4CC77523"/>
    <w:rsid w:val="4D15A98D"/>
    <w:rsid w:val="4D1FB8FF"/>
    <w:rsid w:val="4DF99F75"/>
    <w:rsid w:val="4EE45922"/>
    <w:rsid w:val="4EF10899"/>
    <w:rsid w:val="4F1CD4BC"/>
    <w:rsid w:val="4F1FA82F"/>
    <w:rsid w:val="4F2802F4"/>
    <w:rsid w:val="4F43E464"/>
    <w:rsid w:val="4F8C96CF"/>
    <w:rsid w:val="4F9E34DA"/>
    <w:rsid w:val="4FEA2467"/>
    <w:rsid w:val="504568A5"/>
    <w:rsid w:val="50D5B6A7"/>
    <w:rsid w:val="51C96DBA"/>
    <w:rsid w:val="521251BD"/>
    <w:rsid w:val="5224770E"/>
    <w:rsid w:val="527E3E49"/>
    <w:rsid w:val="535931C8"/>
    <w:rsid w:val="535E1EEE"/>
    <w:rsid w:val="536EA4E5"/>
    <w:rsid w:val="53B6D167"/>
    <w:rsid w:val="55960C8D"/>
    <w:rsid w:val="55AD163E"/>
    <w:rsid w:val="55EC5804"/>
    <w:rsid w:val="57618DFB"/>
    <w:rsid w:val="578BFAFC"/>
    <w:rsid w:val="5799493F"/>
    <w:rsid w:val="57A8DC84"/>
    <w:rsid w:val="58621062"/>
    <w:rsid w:val="587A4EA6"/>
    <w:rsid w:val="5881363F"/>
    <w:rsid w:val="589BD67D"/>
    <w:rsid w:val="594364DE"/>
    <w:rsid w:val="5A98467E"/>
    <w:rsid w:val="5BD76277"/>
    <w:rsid w:val="5BE619D5"/>
    <w:rsid w:val="5C5DD9E9"/>
    <w:rsid w:val="5C5F80C6"/>
    <w:rsid w:val="5D7F9CFB"/>
    <w:rsid w:val="5E39DC77"/>
    <w:rsid w:val="5E5D6F39"/>
    <w:rsid w:val="5ED20DF2"/>
    <w:rsid w:val="5EFA3693"/>
    <w:rsid w:val="5F0519FA"/>
    <w:rsid w:val="60A97AD9"/>
    <w:rsid w:val="6148183B"/>
    <w:rsid w:val="61F4CE15"/>
    <w:rsid w:val="63FB0084"/>
    <w:rsid w:val="6447D0DF"/>
    <w:rsid w:val="64BB1A2E"/>
    <w:rsid w:val="64D91659"/>
    <w:rsid w:val="6540B280"/>
    <w:rsid w:val="6541145F"/>
    <w:rsid w:val="6547C690"/>
    <w:rsid w:val="654A7DEC"/>
    <w:rsid w:val="65A0C039"/>
    <w:rsid w:val="65DD59ED"/>
    <w:rsid w:val="66854A13"/>
    <w:rsid w:val="66E7FE56"/>
    <w:rsid w:val="66E82480"/>
    <w:rsid w:val="66F60F95"/>
    <w:rsid w:val="6731993C"/>
    <w:rsid w:val="6942EDBB"/>
    <w:rsid w:val="6964EFE0"/>
    <w:rsid w:val="6A33E5AC"/>
    <w:rsid w:val="6A68EBE0"/>
    <w:rsid w:val="6A876CE6"/>
    <w:rsid w:val="6AA09D79"/>
    <w:rsid w:val="6AC1BE07"/>
    <w:rsid w:val="6B6D48CA"/>
    <w:rsid w:val="6B9B1F3C"/>
    <w:rsid w:val="6BFC26AD"/>
    <w:rsid w:val="6C3B3A32"/>
    <w:rsid w:val="6DF95FF7"/>
    <w:rsid w:val="6E2A19D9"/>
    <w:rsid w:val="6E72967D"/>
    <w:rsid w:val="7089E429"/>
    <w:rsid w:val="70BA2E42"/>
    <w:rsid w:val="71087059"/>
    <w:rsid w:val="715F0963"/>
    <w:rsid w:val="71614643"/>
    <w:rsid w:val="717E6FAB"/>
    <w:rsid w:val="71921311"/>
    <w:rsid w:val="7227687E"/>
    <w:rsid w:val="724C3BB4"/>
    <w:rsid w:val="72518F7A"/>
    <w:rsid w:val="72A3F551"/>
    <w:rsid w:val="72ED37D1"/>
    <w:rsid w:val="730CA2CA"/>
    <w:rsid w:val="73154B6F"/>
    <w:rsid w:val="74660A1C"/>
    <w:rsid w:val="748AE15E"/>
    <w:rsid w:val="74B8C740"/>
    <w:rsid w:val="75ED07B0"/>
    <w:rsid w:val="761FC1DE"/>
    <w:rsid w:val="763E4845"/>
    <w:rsid w:val="7650C172"/>
    <w:rsid w:val="767B891B"/>
    <w:rsid w:val="76AAA6BE"/>
    <w:rsid w:val="780045ED"/>
    <w:rsid w:val="78BEEC1F"/>
    <w:rsid w:val="78F116AA"/>
    <w:rsid w:val="7961C84C"/>
    <w:rsid w:val="7A51C417"/>
    <w:rsid w:val="7A836BD5"/>
    <w:rsid w:val="7BB5106C"/>
    <w:rsid w:val="7CA00184"/>
    <w:rsid w:val="7D174849"/>
    <w:rsid w:val="7DF5DA13"/>
    <w:rsid w:val="7DF99ADA"/>
    <w:rsid w:val="7EB71FB6"/>
    <w:rsid w:val="7F019048"/>
    <w:rsid w:val="7FAC86C8"/>
    <w:rsid w:val="7FD0C2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393B"/>
  <w15:chartTrackingRefBased/>
  <w15:docId w15:val="{0263A557-C680-4E1E-9E03-A01BDD41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75ED07B0"/>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link w:val="Heading2Char"/>
    <w:uiPriority w:val="9"/>
    <w:semiHidden/>
    <w:unhideWhenUsed/>
    <w:qFormat/>
    <w:rsid w:val="00FF77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D6FA957"/>
    <w:pPr>
      <w:keepNext/>
      <w:keepLines/>
      <w:spacing w:before="160" w:after="80"/>
      <w:outlineLvl w:val="2"/>
    </w:pPr>
    <w:rPr>
      <w:rFonts w:eastAsiaTheme="minorEastAsia" w:cstheme="majorEastAsia"/>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1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7C"/>
  </w:style>
  <w:style w:type="paragraph" w:styleId="Footer">
    <w:name w:val="footer"/>
    <w:basedOn w:val="Normal"/>
    <w:link w:val="FooterChar"/>
    <w:uiPriority w:val="99"/>
    <w:unhideWhenUsed/>
    <w:rsid w:val="00F0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7C"/>
  </w:style>
  <w:style w:type="paragraph" w:styleId="BalloonText">
    <w:name w:val="Balloon Text"/>
    <w:basedOn w:val="Normal"/>
    <w:link w:val="BalloonTextChar"/>
    <w:uiPriority w:val="99"/>
    <w:semiHidden/>
    <w:unhideWhenUsed/>
    <w:rsid w:val="004D71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1B6"/>
    <w:rPr>
      <w:rFonts w:ascii="Times New Roman" w:hAnsi="Times New Roman" w:cs="Times New Roman"/>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95CBD"/>
    <w:rPr>
      <w:color w:val="0563C1" w:themeColor="hyperlink"/>
      <w:u w:val="single"/>
    </w:rPr>
  </w:style>
  <w:style w:type="character" w:styleId="UnresolvedMention">
    <w:name w:val="Unresolved Mention"/>
    <w:basedOn w:val="DefaultParagraphFont"/>
    <w:uiPriority w:val="99"/>
    <w:semiHidden/>
    <w:unhideWhenUsed/>
    <w:rsid w:val="00AC055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4120A"/>
    <w:rPr>
      <w:sz w:val="16"/>
      <w:szCs w:val="16"/>
    </w:rPr>
  </w:style>
  <w:style w:type="paragraph" w:styleId="CommentText">
    <w:name w:val="annotation text"/>
    <w:basedOn w:val="Normal"/>
    <w:link w:val="CommentTextChar"/>
    <w:uiPriority w:val="99"/>
    <w:unhideWhenUsed/>
    <w:rsid w:val="00B4120A"/>
    <w:pPr>
      <w:spacing w:line="240" w:lineRule="auto"/>
    </w:pPr>
    <w:rPr>
      <w:sz w:val="20"/>
      <w:szCs w:val="20"/>
    </w:rPr>
  </w:style>
  <w:style w:type="character" w:customStyle="1" w:styleId="CommentTextChar">
    <w:name w:val="Comment Text Char"/>
    <w:basedOn w:val="DefaultParagraphFont"/>
    <w:link w:val="CommentText"/>
    <w:uiPriority w:val="99"/>
    <w:rsid w:val="00B4120A"/>
    <w:rPr>
      <w:sz w:val="20"/>
      <w:szCs w:val="20"/>
    </w:rPr>
  </w:style>
  <w:style w:type="paragraph" w:styleId="CommentSubject">
    <w:name w:val="annotation subject"/>
    <w:basedOn w:val="CommentText"/>
    <w:next w:val="CommentText"/>
    <w:link w:val="CommentSubjectChar"/>
    <w:uiPriority w:val="99"/>
    <w:semiHidden/>
    <w:unhideWhenUsed/>
    <w:rsid w:val="00B4120A"/>
    <w:rPr>
      <w:b/>
      <w:bCs/>
    </w:rPr>
  </w:style>
  <w:style w:type="character" w:customStyle="1" w:styleId="CommentSubjectChar">
    <w:name w:val="Comment Subject Char"/>
    <w:basedOn w:val="CommentTextChar"/>
    <w:link w:val="CommentSubject"/>
    <w:uiPriority w:val="99"/>
    <w:semiHidden/>
    <w:rsid w:val="00B4120A"/>
    <w:rPr>
      <w:b/>
      <w:bCs/>
      <w:sz w:val="20"/>
      <w:szCs w:val="20"/>
    </w:rPr>
  </w:style>
  <w:style w:type="paragraph" w:styleId="Revision">
    <w:name w:val="Revision"/>
    <w:hidden/>
    <w:uiPriority w:val="99"/>
    <w:semiHidden/>
    <w:rsid w:val="00144CC7"/>
    <w:pPr>
      <w:spacing w:after="0" w:line="240" w:lineRule="auto"/>
    </w:pPr>
  </w:style>
  <w:style w:type="paragraph" w:styleId="NoSpacing">
    <w:name w:val="No Spacing"/>
    <w:uiPriority w:val="1"/>
    <w:qFormat/>
    <w:rsid w:val="00B5412A"/>
    <w:pPr>
      <w:spacing w:after="0" w:line="240" w:lineRule="auto"/>
    </w:pPr>
  </w:style>
  <w:style w:type="character" w:styleId="FollowedHyperlink">
    <w:name w:val="FollowedHyperlink"/>
    <w:basedOn w:val="DefaultParagraphFont"/>
    <w:uiPriority w:val="99"/>
    <w:semiHidden/>
    <w:unhideWhenUsed/>
    <w:rsid w:val="00F12F7B"/>
    <w:rPr>
      <w:color w:val="954F72" w:themeColor="followedHyperlink"/>
      <w:u w:val="single"/>
    </w:rPr>
  </w:style>
  <w:style w:type="character" w:customStyle="1" w:styleId="Heading2Char">
    <w:name w:val="Heading 2 Char"/>
    <w:basedOn w:val="DefaultParagraphFont"/>
    <w:link w:val="Heading2"/>
    <w:uiPriority w:val="9"/>
    <w:semiHidden/>
    <w:rsid w:val="00FF77C1"/>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7A3C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54922">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9">
          <w:marLeft w:val="0"/>
          <w:marRight w:val="0"/>
          <w:marTop w:val="0"/>
          <w:marBottom w:val="0"/>
          <w:divBdr>
            <w:top w:val="none" w:sz="0" w:space="0" w:color="auto"/>
            <w:left w:val="none" w:sz="0" w:space="0" w:color="auto"/>
            <w:bottom w:val="none" w:sz="0" w:space="0" w:color="auto"/>
            <w:right w:val="none" w:sz="0" w:space="0" w:color="auto"/>
          </w:divBdr>
          <w:divsChild>
            <w:div w:id="645863808">
              <w:marLeft w:val="0"/>
              <w:marRight w:val="0"/>
              <w:marTop w:val="0"/>
              <w:marBottom w:val="0"/>
              <w:divBdr>
                <w:top w:val="none" w:sz="0" w:space="0" w:color="auto"/>
                <w:left w:val="none" w:sz="0" w:space="0" w:color="auto"/>
                <w:bottom w:val="none" w:sz="0" w:space="0" w:color="auto"/>
                <w:right w:val="none" w:sz="0" w:space="0" w:color="auto"/>
              </w:divBdr>
              <w:divsChild>
                <w:div w:id="42098077">
                  <w:marLeft w:val="0"/>
                  <w:marRight w:val="0"/>
                  <w:marTop w:val="0"/>
                  <w:marBottom w:val="0"/>
                  <w:divBdr>
                    <w:top w:val="none" w:sz="0" w:space="0" w:color="auto"/>
                    <w:left w:val="none" w:sz="0" w:space="0" w:color="auto"/>
                    <w:bottom w:val="none" w:sz="0" w:space="0" w:color="auto"/>
                    <w:right w:val="none" w:sz="0" w:space="0" w:color="auto"/>
                  </w:divBdr>
                  <w:divsChild>
                    <w:div w:id="2036150178">
                      <w:marLeft w:val="0"/>
                      <w:marRight w:val="0"/>
                      <w:marTop w:val="0"/>
                      <w:marBottom w:val="0"/>
                      <w:divBdr>
                        <w:top w:val="none" w:sz="0" w:space="0" w:color="auto"/>
                        <w:left w:val="none" w:sz="0" w:space="0" w:color="auto"/>
                        <w:bottom w:val="none" w:sz="0" w:space="0" w:color="auto"/>
                        <w:right w:val="none" w:sz="0" w:space="0" w:color="auto"/>
                      </w:divBdr>
                      <w:divsChild>
                        <w:div w:id="1381904387">
                          <w:marLeft w:val="0"/>
                          <w:marRight w:val="0"/>
                          <w:marTop w:val="0"/>
                          <w:marBottom w:val="0"/>
                          <w:divBdr>
                            <w:top w:val="none" w:sz="0" w:space="0" w:color="auto"/>
                            <w:left w:val="none" w:sz="0" w:space="0" w:color="auto"/>
                            <w:bottom w:val="none" w:sz="0" w:space="0" w:color="auto"/>
                            <w:right w:val="none" w:sz="0" w:space="0" w:color="auto"/>
                          </w:divBdr>
                          <w:divsChild>
                            <w:div w:id="3834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3457">
                  <w:marLeft w:val="0"/>
                  <w:marRight w:val="0"/>
                  <w:marTop w:val="0"/>
                  <w:marBottom w:val="0"/>
                  <w:divBdr>
                    <w:top w:val="none" w:sz="0" w:space="0" w:color="auto"/>
                    <w:left w:val="none" w:sz="0" w:space="0" w:color="auto"/>
                    <w:bottom w:val="none" w:sz="0" w:space="0" w:color="auto"/>
                    <w:right w:val="none" w:sz="0" w:space="0" w:color="auto"/>
                  </w:divBdr>
                  <w:divsChild>
                    <w:div w:id="17136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1754">
              <w:marLeft w:val="0"/>
              <w:marRight w:val="0"/>
              <w:marTop w:val="0"/>
              <w:marBottom w:val="0"/>
              <w:divBdr>
                <w:top w:val="none" w:sz="0" w:space="0" w:color="auto"/>
                <w:left w:val="none" w:sz="0" w:space="0" w:color="auto"/>
                <w:bottom w:val="none" w:sz="0" w:space="0" w:color="auto"/>
                <w:right w:val="none" w:sz="0" w:space="0" w:color="auto"/>
              </w:divBdr>
            </w:div>
            <w:div w:id="20807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7491">
      <w:bodyDiv w:val="1"/>
      <w:marLeft w:val="0"/>
      <w:marRight w:val="0"/>
      <w:marTop w:val="0"/>
      <w:marBottom w:val="0"/>
      <w:divBdr>
        <w:top w:val="none" w:sz="0" w:space="0" w:color="auto"/>
        <w:left w:val="none" w:sz="0" w:space="0" w:color="auto"/>
        <w:bottom w:val="none" w:sz="0" w:space="0" w:color="auto"/>
        <w:right w:val="none" w:sz="0" w:space="0" w:color="auto"/>
      </w:divBdr>
      <w:divsChild>
        <w:div w:id="241573451">
          <w:marLeft w:val="0"/>
          <w:marRight w:val="0"/>
          <w:marTop w:val="0"/>
          <w:marBottom w:val="0"/>
          <w:divBdr>
            <w:top w:val="none" w:sz="0" w:space="0" w:color="auto"/>
            <w:left w:val="none" w:sz="0" w:space="0" w:color="auto"/>
            <w:bottom w:val="none" w:sz="0" w:space="0" w:color="auto"/>
            <w:right w:val="none" w:sz="0" w:space="0" w:color="auto"/>
          </w:divBdr>
          <w:divsChild>
            <w:div w:id="2829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675">
      <w:bodyDiv w:val="1"/>
      <w:marLeft w:val="0"/>
      <w:marRight w:val="0"/>
      <w:marTop w:val="0"/>
      <w:marBottom w:val="0"/>
      <w:divBdr>
        <w:top w:val="none" w:sz="0" w:space="0" w:color="auto"/>
        <w:left w:val="none" w:sz="0" w:space="0" w:color="auto"/>
        <w:bottom w:val="none" w:sz="0" w:space="0" w:color="auto"/>
        <w:right w:val="none" w:sz="0" w:space="0" w:color="auto"/>
      </w:divBdr>
      <w:divsChild>
        <w:div w:id="2049790719">
          <w:marLeft w:val="0"/>
          <w:marRight w:val="0"/>
          <w:marTop w:val="0"/>
          <w:marBottom w:val="0"/>
          <w:divBdr>
            <w:top w:val="none" w:sz="0" w:space="0" w:color="auto"/>
            <w:left w:val="none" w:sz="0" w:space="0" w:color="auto"/>
            <w:bottom w:val="none" w:sz="0" w:space="0" w:color="auto"/>
            <w:right w:val="none" w:sz="0" w:space="0" w:color="auto"/>
          </w:divBdr>
          <w:divsChild>
            <w:div w:id="45643338">
              <w:marLeft w:val="0"/>
              <w:marRight w:val="0"/>
              <w:marTop w:val="0"/>
              <w:marBottom w:val="0"/>
              <w:divBdr>
                <w:top w:val="none" w:sz="0" w:space="0" w:color="auto"/>
                <w:left w:val="none" w:sz="0" w:space="0" w:color="auto"/>
                <w:bottom w:val="none" w:sz="0" w:space="0" w:color="auto"/>
                <w:right w:val="none" w:sz="0" w:space="0" w:color="auto"/>
              </w:divBdr>
            </w:div>
            <w:div w:id="96370535">
              <w:marLeft w:val="0"/>
              <w:marRight w:val="0"/>
              <w:marTop w:val="0"/>
              <w:marBottom w:val="0"/>
              <w:divBdr>
                <w:top w:val="none" w:sz="0" w:space="0" w:color="auto"/>
                <w:left w:val="none" w:sz="0" w:space="0" w:color="auto"/>
                <w:bottom w:val="none" w:sz="0" w:space="0" w:color="auto"/>
                <w:right w:val="none" w:sz="0" w:space="0" w:color="auto"/>
              </w:divBdr>
            </w:div>
            <w:div w:id="1086805715">
              <w:marLeft w:val="0"/>
              <w:marRight w:val="0"/>
              <w:marTop w:val="0"/>
              <w:marBottom w:val="0"/>
              <w:divBdr>
                <w:top w:val="none" w:sz="0" w:space="0" w:color="auto"/>
                <w:left w:val="none" w:sz="0" w:space="0" w:color="auto"/>
                <w:bottom w:val="none" w:sz="0" w:space="0" w:color="auto"/>
                <w:right w:val="none" w:sz="0" w:space="0" w:color="auto"/>
              </w:divBdr>
              <w:divsChild>
                <w:div w:id="1636984596">
                  <w:marLeft w:val="0"/>
                  <w:marRight w:val="0"/>
                  <w:marTop w:val="0"/>
                  <w:marBottom w:val="0"/>
                  <w:divBdr>
                    <w:top w:val="none" w:sz="0" w:space="0" w:color="auto"/>
                    <w:left w:val="none" w:sz="0" w:space="0" w:color="auto"/>
                    <w:bottom w:val="none" w:sz="0" w:space="0" w:color="auto"/>
                    <w:right w:val="none" w:sz="0" w:space="0" w:color="auto"/>
                  </w:divBdr>
                  <w:divsChild>
                    <w:div w:id="127087936">
                      <w:marLeft w:val="0"/>
                      <w:marRight w:val="0"/>
                      <w:marTop w:val="0"/>
                      <w:marBottom w:val="0"/>
                      <w:divBdr>
                        <w:top w:val="none" w:sz="0" w:space="0" w:color="auto"/>
                        <w:left w:val="none" w:sz="0" w:space="0" w:color="auto"/>
                        <w:bottom w:val="none" w:sz="0" w:space="0" w:color="auto"/>
                        <w:right w:val="none" w:sz="0" w:space="0" w:color="auto"/>
                      </w:divBdr>
                      <w:divsChild>
                        <w:div w:id="2041322264">
                          <w:marLeft w:val="0"/>
                          <w:marRight w:val="0"/>
                          <w:marTop w:val="0"/>
                          <w:marBottom w:val="0"/>
                          <w:divBdr>
                            <w:top w:val="none" w:sz="0" w:space="0" w:color="auto"/>
                            <w:left w:val="none" w:sz="0" w:space="0" w:color="auto"/>
                            <w:bottom w:val="none" w:sz="0" w:space="0" w:color="auto"/>
                            <w:right w:val="none" w:sz="0" w:space="0" w:color="auto"/>
                          </w:divBdr>
                          <w:divsChild>
                            <w:div w:id="13977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61236">
                  <w:marLeft w:val="0"/>
                  <w:marRight w:val="0"/>
                  <w:marTop w:val="0"/>
                  <w:marBottom w:val="0"/>
                  <w:divBdr>
                    <w:top w:val="none" w:sz="0" w:space="0" w:color="auto"/>
                    <w:left w:val="none" w:sz="0" w:space="0" w:color="auto"/>
                    <w:bottom w:val="none" w:sz="0" w:space="0" w:color="auto"/>
                    <w:right w:val="none" w:sz="0" w:space="0" w:color="auto"/>
                  </w:divBdr>
                  <w:divsChild>
                    <w:div w:id="213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46206">
      <w:bodyDiv w:val="1"/>
      <w:marLeft w:val="0"/>
      <w:marRight w:val="0"/>
      <w:marTop w:val="0"/>
      <w:marBottom w:val="0"/>
      <w:divBdr>
        <w:top w:val="none" w:sz="0" w:space="0" w:color="auto"/>
        <w:left w:val="none" w:sz="0" w:space="0" w:color="auto"/>
        <w:bottom w:val="none" w:sz="0" w:space="0" w:color="auto"/>
        <w:right w:val="none" w:sz="0" w:space="0" w:color="auto"/>
      </w:divBdr>
      <w:divsChild>
        <w:div w:id="1771774012">
          <w:marLeft w:val="0"/>
          <w:marRight w:val="0"/>
          <w:marTop w:val="0"/>
          <w:marBottom w:val="0"/>
          <w:divBdr>
            <w:top w:val="none" w:sz="0" w:space="0" w:color="auto"/>
            <w:left w:val="none" w:sz="0" w:space="0" w:color="auto"/>
            <w:bottom w:val="none" w:sz="0" w:space="0" w:color="auto"/>
            <w:right w:val="none" w:sz="0" w:space="0" w:color="auto"/>
          </w:divBdr>
          <w:divsChild>
            <w:div w:id="5236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4252">
      <w:bodyDiv w:val="1"/>
      <w:marLeft w:val="0"/>
      <w:marRight w:val="0"/>
      <w:marTop w:val="0"/>
      <w:marBottom w:val="0"/>
      <w:divBdr>
        <w:top w:val="none" w:sz="0" w:space="0" w:color="auto"/>
        <w:left w:val="none" w:sz="0" w:space="0" w:color="auto"/>
        <w:bottom w:val="none" w:sz="0" w:space="0" w:color="auto"/>
        <w:right w:val="none" w:sz="0" w:space="0" w:color="auto"/>
      </w:divBdr>
    </w:div>
    <w:div w:id="18690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mc.edu/patient-safety/capturefalls/roadmap/interventions/universal-interventions/hourly-rounding.html" TargetMode="External"/><Relationship Id="rId21" Type="http://schemas.openxmlformats.org/officeDocument/2006/relationships/hyperlink" Target="https://www.unmc.edu/patient-safety/capturefalls/roadmap/interventions/toileting/index.html" TargetMode="External"/><Relationship Id="rId34" Type="http://schemas.openxmlformats.org/officeDocument/2006/relationships/hyperlink" Target="https://www.unmc.edu/patient-safety/capturefalls/roadmap/interventions/universal-interventions/patient-family-education.html" TargetMode="External"/><Relationship Id="rId42" Type="http://schemas.openxmlformats.org/officeDocument/2006/relationships/hyperlink" Target="https://www.unmc.edu/patient-safety/capturefalls/roadmap/interventions/medications/orthostatic.html" TargetMode="External"/><Relationship Id="rId47" Type="http://schemas.openxmlformats.org/officeDocument/2006/relationships/hyperlink" Target="https://www.unmc.edu/patient-safety/capturefalls/roadmap/interventions/injury-risk/hip-protectors.html" TargetMode="External"/><Relationship Id="rId50" Type="http://schemas.openxmlformats.org/officeDocument/2006/relationships/hyperlink" Target="https://www.unmc.edu/patient-safety/capturefalls/roadmap/interventions/toileting/supervised-toileting.html" TargetMode="External"/><Relationship Id="rId55" Type="http://schemas.openxmlformats.org/officeDocument/2006/relationships/hyperlink" Target="https://www.unmc.edu/patient-safety/capturefalls/roadmap/interventions/mobility-adls/physical-therapy.html" TargetMode="External"/><Relationship Id="rId63" Type="http://schemas.openxmlformats.org/officeDocument/2006/relationships/hyperlink" Target="https://www.unmc.edu/patient-safety/capturefalls/roadmap/interventions/universal-interventions/hourly-rounding.html" TargetMode="Externa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mc.edu/patient-safety/capturefalls/roadmap/interventions/universal-interventions/patient-family-education.html" TargetMode="External"/><Relationship Id="rId29" Type="http://schemas.openxmlformats.org/officeDocument/2006/relationships/hyperlink" Target="https://www.unmc.edu/patient-safety/capturefalls/roadmap/interventions/mobility-adls/index.html" TargetMode="External"/><Relationship Id="rId11" Type="http://schemas.openxmlformats.org/officeDocument/2006/relationships/hyperlink" Target="https://www.unmc.edu/patient-safety/capturefalls/roadmap/index.html" TargetMode="External"/><Relationship Id="rId24" Type="http://schemas.openxmlformats.org/officeDocument/2006/relationships/hyperlink" Target="https://www.unmc.edu/patient-safety/capturefalls/roadmap/interventions/medications/medication-review.html" TargetMode="External"/><Relationship Id="rId32" Type="http://schemas.openxmlformats.org/officeDocument/2006/relationships/hyperlink" Target="https://www.unmc.edu/patient-safety/capturefalls/roadmap/interventions/handoff.html" TargetMode="External"/><Relationship Id="rId37" Type="http://schemas.openxmlformats.org/officeDocument/2006/relationships/hyperlink" Target="https://www.unmc.edu/patient-safety/capturefalls/roadmap/interventions/mobility-adls/supervised-mobility-adls/index.html" TargetMode="External"/><Relationship Id="rId40" Type="http://schemas.openxmlformats.org/officeDocument/2006/relationships/hyperlink" Target="https://www.unmc.edu/patient-safety/capturefalls/roadmap/interventions/handoff.html" TargetMode="External"/><Relationship Id="rId45" Type="http://schemas.openxmlformats.org/officeDocument/2006/relationships/hyperlink" Target="https://www.unmc.edu/patient-safety/capturefalls/roadmap/interventions/injury-risk/floor-mat.html" TargetMode="External"/><Relationship Id="rId53" Type="http://schemas.openxmlformats.org/officeDocument/2006/relationships/hyperlink" Target="https://www.unmc.edu/patient-safety/capturefalls/roadmap/interventions/handoff.html" TargetMode="External"/><Relationship Id="rId58" Type="http://schemas.openxmlformats.org/officeDocument/2006/relationships/hyperlink" Target="https://www.unmc.edu/patient-safety/capturefalls/roadmap/interventions/medications/index.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unmc.edu/patient-safety/capturefalls/roadmap/interventions/universal-interventions/patient-family-education.html" TargetMode="External"/><Relationship Id="rId19" Type="http://schemas.openxmlformats.org/officeDocument/2006/relationships/hyperlink" Target="https://www.unmc.edu/patient-safety/capturefalls/roadmap/interventions/cognitive-emotional/index.html" TargetMode="External"/><Relationship Id="rId14" Type="http://schemas.openxmlformats.org/officeDocument/2006/relationships/header" Target="header2.xml"/><Relationship Id="rId22" Type="http://schemas.openxmlformats.org/officeDocument/2006/relationships/hyperlink" Target="https://www.unmc.edu/patient-safety/capturefalls/roadmap/interventions/cognitive-emotional/delirium.html" TargetMode="External"/><Relationship Id="rId27" Type="http://schemas.openxmlformats.org/officeDocument/2006/relationships/hyperlink" Target="https://www.unmc.edu/patient-safety/capturefalls/roadmap/interventions/mobility-adls/supervised-mobility-adls/index.html" TargetMode="External"/><Relationship Id="rId30" Type="http://schemas.openxmlformats.org/officeDocument/2006/relationships/hyperlink" Target="https://www.unmc.edu/patient-safety/capturefalls/roadmap/interventions/medications/index.html" TargetMode="External"/><Relationship Id="rId35" Type="http://schemas.openxmlformats.org/officeDocument/2006/relationships/hyperlink" Target="https://www.unmc.edu/patient-safety/capturefalls/roadmap/interventions/mobility-adls/physical-therapy.html" TargetMode="External"/><Relationship Id="rId43" Type="http://schemas.openxmlformats.org/officeDocument/2006/relationships/hyperlink" Target="https://www.unmc.edu/patient-safety/capturefalls/roadmap/interventions/universal-interventions/patient-family-education.html" TargetMode="External"/><Relationship Id="rId48" Type="http://schemas.openxmlformats.org/officeDocument/2006/relationships/hyperlink" Target="https://www.unmc.edu/patient-safety/capturefalls/roadmap/interventions/medications/medication-review.html" TargetMode="External"/><Relationship Id="rId56" Type="http://schemas.openxmlformats.org/officeDocument/2006/relationships/hyperlink" Target="https://www.unmc.edu/patient-safety/capturefalls/roadmap/interventions/toileting/index.html" TargetMode="External"/><Relationship Id="rId64" Type="http://schemas.openxmlformats.org/officeDocument/2006/relationships/hyperlink" Target="https://www.unmc.edu/patient-safety/capturefalls/roadmap/interventions/toileting/supervised-toileting.html" TargetMode="External"/><Relationship Id="rId8" Type="http://schemas.openxmlformats.org/officeDocument/2006/relationships/webSettings" Target="webSettings.xml"/><Relationship Id="rId51" Type="http://schemas.openxmlformats.org/officeDocument/2006/relationships/hyperlink" Target="https://www.unmc.edu/patient-safety/capturefalls/roadmap/interventions/sensory-impairment.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unmc.edu/patient-safety/capturefalls/roadmap/interventions/universal-interventions/hourly-rounding.html" TargetMode="External"/><Relationship Id="rId25" Type="http://schemas.openxmlformats.org/officeDocument/2006/relationships/hyperlink" Target="https://www.unmc.edu/patient-safety/capturefalls/roadmap/interventions/universal-interventions/patient-family-education.html" TargetMode="External"/><Relationship Id="rId33" Type="http://schemas.openxmlformats.org/officeDocument/2006/relationships/hyperlink" Target="https://www.unmc.edu/patient-safety/capturefalls/roadmap/interventions/medications/medication-review.html" TargetMode="External"/><Relationship Id="rId38" Type="http://schemas.openxmlformats.org/officeDocument/2006/relationships/hyperlink" Target="https://www.unmc.edu/patient-safety/capturefalls/roadmap/interventions/toileting/supervised-toileting.html" TargetMode="External"/><Relationship Id="rId46" Type="http://schemas.openxmlformats.org/officeDocument/2006/relationships/hyperlink" Target="https://www.unmc.edu/patient-safety/capturefalls/roadmap/interventions/handoff.html" TargetMode="External"/><Relationship Id="rId59" Type="http://schemas.openxmlformats.org/officeDocument/2006/relationships/hyperlink" Target="https://www.unmc.edu/patient-safety/capturefalls/roadmap/interventions/handoff.html" TargetMode="External"/><Relationship Id="rId67" Type="http://schemas.openxmlformats.org/officeDocument/2006/relationships/theme" Target="theme/theme1.xml"/><Relationship Id="rId20" Type="http://schemas.openxmlformats.org/officeDocument/2006/relationships/hyperlink" Target="https://www.unmc.edu/patient-safety/capturefalls/roadmap/interventions/mobility-adls/index.html" TargetMode="External"/><Relationship Id="rId41" Type="http://schemas.openxmlformats.org/officeDocument/2006/relationships/hyperlink" Target="https://www.unmc.edu/patient-safety/capturefalls/roadmap/interventions/medications/medication-review.html" TargetMode="External"/><Relationship Id="rId54" Type="http://schemas.openxmlformats.org/officeDocument/2006/relationships/hyperlink" Target="https://www.unmc.edu/patient-safety/capturefalls/roadmap/interventions/universal-interventions/patient-family-education.html" TargetMode="External"/><Relationship Id="rId62" Type="http://schemas.openxmlformats.org/officeDocument/2006/relationships/hyperlink" Target="https://www.unmc.edu/patient-safety/capturefalls/roadmap/interventions/mobility-adls/physical-therapy.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mc.edu/patient-safety/capturefalls/roadmap/interventions/universal-interventions/index.html" TargetMode="External"/><Relationship Id="rId23" Type="http://schemas.openxmlformats.org/officeDocument/2006/relationships/hyperlink" Target="https://www.unmc.edu/patient-safety/capturefalls/roadmap/interventions/handoff.html" TargetMode="External"/><Relationship Id="rId28" Type="http://schemas.openxmlformats.org/officeDocument/2006/relationships/hyperlink" Target="https://www.unmc.edu/patient-safety/capturefalls/roadmap/interventions/toileting/supervised-toileting.html" TargetMode="External"/><Relationship Id="rId36" Type="http://schemas.openxmlformats.org/officeDocument/2006/relationships/hyperlink" Target="https://www.unmc.edu/patient-safety/capturefalls/roadmap/interventions/mobility-adls/seating.html" TargetMode="External"/><Relationship Id="rId49" Type="http://schemas.openxmlformats.org/officeDocument/2006/relationships/hyperlink" Target="https://www.unmc.edu/patient-safety/capturefalls/roadmap/interventions/universal-interventions/patient-family-education.html" TargetMode="External"/><Relationship Id="rId57" Type="http://schemas.openxmlformats.org/officeDocument/2006/relationships/hyperlink" Target="https://www.unmc.edu/patient-safety/capturefalls/roadmap/interventions/mobility-adls/index.html" TargetMode="External"/><Relationship Id="rId10" Type="http://schemas.openxmlformats.org/officeDocument/2006/relationships/endnotes" Target="endnotes.xml"/><Relationship Id="rId31" Type="http://schemas.openxmlformats.org/officeDocument/2006/relationships/hyperlink" Target="https://www.unmc.edu/patient-safety/capturefalls/roadmap/interventions/mobility-adls/gait-belt.html" TargetMode="External"/><Relationship Id="rId44" Type="http://schemas.openxmlformats.org/officeDocument/2006/relationships/hyperlink" Target="https://www.unmc.edu/patient-safety/capturefalls/roadmap/interventions/injury-risk/index.html" TargetMode="External"/><Relationship Id="rId52" Type="http://schemas.openxmlformats.org/officeDocument/2006/relationships/hyperlink" Target="https://www.unmc.edu/patient-safety/capturefalls/roadmap/interventions/mobility-adls/index.html" TargetMode="External"/><Relationship Id="rId60" Type="http://schemas.openxmlformats.org/officeDocument/2006/relationships/hyperlink" Target="https://www.unmc.edu/patient-safety/capturefalls/roadmap/interventions/medications/medication-review.htm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mc.edu/patient-safety/capturefalls/roadmap/interventions/index.html" TargetMode="External"/><Relationship Id="rId18" Type="http://schemas.openxmlformats.org/officeDocument/2006/relationships/footer" Target="footer1.xml"/><Relationship Id="rId39" Type="http://schemas.openxmlformats.org/officeDocument/2006/relationships/hyperlink" Target="https://www.unmc.edu/patient-safety/capturefalls/roadmap/interventions/medic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FEB46A38AE344A258EF6D6452E2E5" ma:contentTypeVersion="20" ma:contentTypeDescription="Create a new document." ma:contentTypeScope="" ma:versionID="fe64258c58530276e2c36d077b2d23db">
  <xsd:schema xmlns:xsd="http://www.w3.org/2001/XMLSchema" xmlns:xs="http://www.w3.org/2001/XMLSchema" xmlns:p="http://schemas.microsoft.com/office/2006/metadata/properties" xmlns:ns1="http://schemas.microsoft.com/sharepoint/v3" xmlns:ns2="35d9cf0d-42a9-497c-a4f0-8517d262d995" xmlns:ns3="a8ac933a-3857-4bd0-ae41-295913171b73" targetNamespace="http://schemas.microsoft.com/office/2006/metadata/properties" ma:root="true" ma:fieldsID="5a9d8b15df4c11401734349a72fedd03" ns1:_="" ns2:_="" ns3:_="">
    <xsd:import namespace="http://schemas.microsoft.com/sharepoint/v3"/>
    <xsd:import namespace="35d9cf0d-42a9-497c-a4f0-8517d262d995"/>
    <xsd:import namespace="a8ac933a-3857-4bd0-ae41-295913171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9cf0d-42a9-497c-a4f0-8517d262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c933a-3857-4bd0-ae41-295913171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4a90e-d0f6-4692-ae17-1aee83986623}" ma:internalName="TaxCatchAll" ma:showField="CatchAllData" ma:web="a8ac933a-3857-4bd0-ae41-295913171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8ac933a-3857-4bd0-ae41-295913171b73">
      <UserInfo>
        <DisplayName/>
        <AccountId xsi:nil="true"/>
        <AccountType/>
      </UserInfo>
    </SharedWithUsers>
    <TaxCatchAll xmlns="a8ac933a-3857-4bd0-ae41-295913171b73" xsi:nil="true"/>
    <lcf76f155ced4ddcb4097134ff3c332f xmlns="35d9cf0d-42a9-497c-a4f0-8517d262d99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EEE90-E2DE-438B-BCC8-E89605E8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9cf0d-42a9-497c-a4f0-8517d262d995"/>
    <ds:schemaRef ds:uri="a8ac933a-3857-4bd0-ae41-29591317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9C5B0-EFB5-4296-B744-828828FC8F32}">
  <ds:schemaRefs>
    <ds:schemaRef ds:uri="http://schemas.openxmlformats.org/officeDocument/2006/bibliography"/>
  </ds:schemaRefs>
</ds:datastoreItem>
</file>

<file path=customXml/itemProps3.xml><?xml version="1.0" encoding="utf-8"?>
<ds:datastoreItem xmlns:ds="http://schemas.openxmlformats.org/officeDocument/2006/customXml" ds:itemID="{7F97AA52-3F11-4504-9877-D3577EA08E30}">
  <ds:schemaRefs>
    <ds:schemaRef ds:uri="http://schemas.microsoft.com/office/2006/metadata/properties"/>
    <ds:schemaRef ds:uri="http://schemas.microsoft.com/office/infopath/2007/PartnerControls"/>
    <ds:schemaRef ds:uri="a8ac933a-3857-4bd0-ae41-295913171b73"/>
    <ds:schemaRef ds:uri="35d9cf0d-42a9-497c-a4f0-8517d262d995"/>
    <ds:schemaRef ds:uri="http://schemas.microsoft.com/sharepoint/v3"/>
  </ds:schemaRefs>
</ds:datastoreItem>
</file>

<file path=customXml/itemProps4.xml><?xml version="1.0" encoding="utf-8"?>
<ds:datastoreItem xmlns:ds="http://schemas.openxmlformats.org/officeDocument/2006/customXml" ds:itemID="{D7C16F37-4CBD-4A1A-8D7D-60D6A0E6B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12</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30201</CharactersWithSpaces>
  <SharedDoc>false</SharedDoc>
  <HLinks>
    <vt:vector size="306" baseType="variant">
      <vt:variant>
        <vt:i4>7667808</vt:i4>
      </vt:variant>
      <vt:variant>
        <vt:i4>150</vt:i4>
      </vt:variant>
      <vt:variant>
        <vt:i4>0</vt:i4>
      </vt:variant>
      <vt:variant>
        <vt:i4>5</vt:i4>
      </vt:variant>
      <vt:variant>
        <vt:lpwstr>https://www.unmc.edu/patient-safety/capturefalls/roadmap/interventions/toileting/supervised-toileting.html</vt:lpwstr>
      </vt:variant>
      <vt:variant>
        <vt:lpwstr/>
      </vt:variant>
      <vt:variant>
        <vt:i4>3014778</vt:i4>
      </vt:variant>
      <vt:variant>
        <vt:i4>147</vt:i4>
      </vt:variant>
      <vt:variant>
        <vt:i4>0</vt:i4>
      </vt:variant>
      <vt:variant>
        <vt:i4>5</vt:i4>
      </vt:variant>
      <vt:variant>
        <vt:lpwstr>https://www.unmc.edu/patient-safety/capturefalls/roadmap/interventions/universal-interventions/hourly-rounding.html</vt:lpwstr>
      </vt:variant>
      <vt:variant>
        <vt:lpwstr/>
      </vt:variant>
      <vt:variant>
        <vt:i4>2162808</vt:i4>
      </vt:variant>
      <vt:variant>
        <vt:i4>144</vt:i4>
      </vt:variant>
      <vt:variant>
        <vt:i4>0</vt:i4>
      </vt:variant>
      <vt:variant>
        <vt:i4>5</vt:i4>
      </vt:variant>
      <vt:variant>
        <vt:lpwstr>https://www.unmc.edu/patient-safety/capturefalls/roadmap/interventions/mobility-adls/physical-therapy.html</vt:lpwstr>
      </vt:variant>
      <vt:variant>
        <vt:lpwstr/>
      </vt:variant>
      <vt:variant>
        <vt:i4>851968</vt:i4>
      </vt:variant>
      <vt:variant>
        <vt:i4>141</vt:i4>
      </vt:variant>
      <vt:variant>
        <vt:i4>0</vt:i4>
      </vt:variant>
      <vt:variant>
        <vt:i4>5</vt:i4>
      </vt:variant>
      <vt:variant>
        <vt:lpwstr>https://www.unmc.edu/patient-safety/capturefalls/roadmap/interventions/universal-interventions/patient-family-education.html</vt:lpwstr>
      </vt:variant>
      <vt:variant>
        <vt:lpwstr/>
      </vt:variant>
      <vt:variant>
        <vt:i4>6029376</vt:i4>
      </vt:variant>
      <vt:variant>
        <vt:i4>138</vt:i4>
      </vt:variant>
      <vt:variant>
        <vt:i4>0</vt:i4>
      </vt:variant>
      <vt:variant>
        <vt:i4>5</vt:i4>
      </vt:variant>
      <vt:variant>
        <vt:lpwstr>https://www.unmc.edu/patient-safety/capturefalls/roadmap/interventions/medications/medication-review.html</vt:lpwstr>
      </vt:variant>
      <vt:variant>
        <vt:lpwstr/>
      </vt:variant>
      <vt:variant>
        <vt:i4>7733357</vt:i4>
      </vt:variant>
      <vt:variant>
        <vt:i4>135</vt:i4>
      </vt:variant>
      <vt:variant>
        <vt:i4>0</vt:i4>
      </vt:variant>
      <vt:variant>
        <vt:i4>5</vt:i4>
      </vt:variant>
      <vt:variant>
        <vt:lpwstr>https://www.unmc.edu/patient-safety/capturefalls/roadmap/interventions/handoff.html</vt:lpwstr>
      </vt:variant>
      <vt:variant>
        <vt:lpwstr/>
      </vt:variant>
      <vt:variant>
        <vt:i4>917568</vt:i4>
      </vt:variant>
      <vt:variant>
        <vt:i4>132</vt:i4>
      </vt:variant>
      <vt:variant>
        <vt:i4>0</vt:i4>
      </vt:variant>
      <vt:variant>
        <vt:i4>5</vt:i4>
      </vt:variant>
      <vt:variant>
        <vt:lpwstr>https://www.unmc.edu/patient-safety/capturefalls/roadmap/interventions/medications/index.html</vt:lpwstr>
      </vt:variant>
      <vt:variant>
        <vt:lpwstr/>
      </vt:variant>
      <vt:variant>
        <vt:i4>2162737</vt:i4>
      </vt:variant>
      <vt:variant>
        <vt:i4>129</vt:i4>
      </vt:variant>
      <vt:variant>
        <vt:i4>0</vt:i4>
      </vt:variant>
      <vt:variant>
        <vt:i4>5</vt:i4>
      </vt:variant>
      <vt:variant>
        <vt:lpwstr>https://www.unmc.edu/patient-safety/capturefalls/roadmap/interventions/mobility-adls/index.html</vt:lpwstr>
      </vt:variant>
      <vt:variant>
        <vt:lpwstr/>
      </vt:variant>
      <vt:variant>
        <vt:i4>7995443</vt:i4>
      </vt:variant>
      <vt:variant>
        <vt:i4>126</vt:i4>
      </vt:variant>
      <vt:variant>
        <vt:i4>0</vt:i4>
      </vt:variant>
      <vt:variant>
        <vt:i4>5</vt:i4>
      </vt:variant>
      <vt:variant>
        <vt:lpwstr>https://www.unmc.edu/patient-safety/capturefalls/roadmap/interventions/toileting/index.html</vt:lpwstr>
      </vt:variant>
      <vt:variant>
        <vt:lpwstr/>
      </vt:variant>
      <vt:variant>
        <vt:i4>2162808</vt:i4>
      </vt:variant>
      <vt:variant>
        <vt:i4>123</vt:i4>
      </vt:variant>
      <vt:variant>
        <vt:i4>0</vt:i4>
      </vt:variant>
      <vt:variant>
        <vt:i4>5</vt:i4>
      </vt:variant>
      <vt:variant>
        <vt:lpwstr>https://www.unmc.edu/patient-safety/capturefalls/roadmap/interventions/mobility-adls/physical-therapy.html</vt:lpwstr>
      </vt:variant>
      <vt:variant>
        <vt:lpwstr/>
      </vt:variant>
      <vt:variant>
        <vt:i4>851968</vt:i4>
      </vt:variant>
      <vt:variant>
        <vt:i4>120</vt:i4>
      </vt:variant>
      <vt:variant>
        <vt:i4>0</vt:i4>
      </vt:variant>
      <vt:variant>
        <vt:i4>5</vt:i4>
      </vt:variant>
      <vt:variant>
        <vt:lpwstr>https://www.unmc.edu/patient-safety/capturefalls/roadmap/interventions/universal-interventions/patient-family-education.html</vt:lpwstr>
      </vt:variant>
      <vt:variant>
        <vt:lpwstr/>
      </vt:variant>
      <vt:variant>
        <vt:i4>7733357</vt:i4>
      </vt:variant>
      <vt:variant>
        <vt:i4>117</vt:i4>
      </vt:variant>
      <vt:variant>
        <vt:i4>0</vt:i4>
      </vt:variant>
      <vt:variant>
        <vt:i4>5</vt:i4>
      </vt:variant>
      <vt:variant>
        <vt:lpwstr>https://www.unmc.edu/patient-safety/capturefalls/roadmap/interventions/handoff.html</vt:lpwstr>
      </vt:variant>
      <vt:variant>
        <vt:lpwstr/>
      </vt:variant>
      <vt:variant>
        <vt:i4>2162737</vt:i4>
      </vt:variant>
      <vt:variant>
        <vt:i4>114</vt:i4>
      </vt:variant>
      <vt:variant>
        <vt:i4>0</vt:i4>
      </vt:variant>
      <vt:variant>
        <vt:i4>5</vt:i4>
      </vt:variant>
      <vt:variant>
        <vt:lpwstr>https://www.unmc.edu/patient-safety/capturefalls/roadmap/interventions/mobility-adls/index.html</vt:lpwstr>
      </vt:variant>
      <vt:variant>
        <vt:lpwstr/>
      </vt:variant>
      <vt:variant>
        <vt:i4>3276919</vt:i4>
      </vt:variant>
      <vt:variant>
        <vt:i4>111</vt:i4>
      </vt:variant>
      <vt:variant>
        <vt:i4>0</vt:i4>
      </vt:variant>
      <vt:variant>
        <vt:i4>5</vt:i4>
      </vt:variant>
      <vt:variant>
        <vt:lpwstr>https://www.unmc.edu/patient-safety/capturefalls/roadmap/interventions/sensory-impairment.html</vt:lpwstr>
      </vt:variant>
      <vt:variant>
        <vt:lpwstr/>
      </vt:variant>
      <vt:variant>
        <vt:i4>7667808</vt:i4>
      </vt:variant>
      <vt:variant>
        <vt:i4>108</vt:i4>
      </vt:variant>
      <vt:variant>
        <vt:i4>0</vt:i4>
      </vt:variant>
      <vt:variant>
        <vt:i4>5</vt:i4>
      </vt:variant>
      <vt:variant>
        <vt:lpwstr>https://www.unmc.edu/patient-safety/capturefalls/roadmap/interventions/toileting/supervised-toileting.html</vt:lpwstr>
      </vt:variant>
      <vt:variant>
        <vt:lpwstr/>
      </vt:variant>
      <vt:variant>
        <vt:i4>851968</vt:i4>
      </vt:variant>
      <vt:variant>
        <vt:i4>105</vt:i4>
      </vt:variant>
      <vt:variant>
        <vt:i4>0</vt:i4>
      </vt:variant>
      <vt:variant>
        <vt:i4>5</vt:i4>
      </vt:variant>
      <vt:variant>
        <vt:lpwstr>https://www.unmc.edu/patient-safety/capturefalls/roadmap/interventions/universal-interventions/patient-family-education.html</vt:lpwstr>
      </vt:variant>
      <vt:variant>
        <vt:lpwstr/>
      </vt:variant>
      <vt:variant>
        <vt:i4>6029376</vt:i4>
      </vt:variant>
      <vt:variant>
        <vt:i4>102</vt:i4>
      </vt:variant>
      <vt:variant>
        <vt:i4>0</vt:i4>
      </vt:variant>
      <vt:variant>
        <vt:i4>5</vt:i4>
      </vt:variant>
      <vt:variant>
        <vt:lpwstr>https://www.unmc.edu/patient-safety/capturefalls/roadmap/interventions/medications/medication-review.html</vt:lpwstr>
      </vt:variant>
      <vt:variant>
        <vt:lpwstr/>
      </vt:variant>
      <vt:variant>
        <vt:i4>7340064</vt:i4>
      </vt:variant>
      <vt:variant>
        <vt:i4>99</vt:i4>
      </vt:variant>
      <vt:variant>
        <vt:i4>0</vt:i4>
      </vt:variant>
      <vt:variant>
        <vt:i4>5</vt:i4>
      </vt:variant>
      <vt:variant>
        <vt:lpwstr>https://www.unmc.edu/patient-safety/capturefalls/roadmap/interventions/injury-risk/hip-protectors.html</vt:lpwstr>
      </vt:variant>
      <vt:variant>
        <vt:lpwstr/>
      </vt:variant>
      <vt:variant>
        <vt:i4>7733357</vt:i4>
      </vt:variant>
      <vt:variant>
        <vt:i4>96</vt:i4>
      </vt:variant>
      <vt:variant>
        <vt:i4>0</vt:i4>
      </vt:variant>
      <vt:variant>
        <vt:i4>5</vt:i4>
      </vt:variant>
      <vt:variant>
        <vt:lpwstr>https://www.unmc.edu/patient-safety/capturefalls/roadmap/interventions/handoff.html</vt:lpwstr>
      </vt:variant>
      <vt:variant>
        <vt:lpwstr/>
      </vt:variant>
      <vt:variant>
        <vt:i4>4521997</vt:i4>
      </vt:variant>
      <vt:variant>
        <vt:i4>93</vt:i4>
      </vt:variant>
      <vt:variant>
        <vt:i4>0</vt:i4>
      </vt:variant>
      <vt:variant>
        <vt:i4>5</vt:i4>
      </vt:variant>
      <vt:variant>
        <vt:lpwstr>https://www.unmc.edu/patient-safety/capturefalls/roadmap/interventions/injury-risk/floor-mat.html</vt:lpwstr>
      </vt:variant>
      <vt:variant>
        <vt:lpwstr/>
      </vt:variant>
      <vt:variant>
        <vt:i4>5374025</vt:i4>
      </vt:variant>
      <vt:variant>
        <vt:i4>90</vt:i4>
      </vt:variant>
      <vt:variant>
        <vt:i4>0</vt:i4>
      </vt:variant>
      <vt:variant>
        <vt:i4>5</vt:i4>
      </vt:variant>
      <vt:variant>
        <vt:lpwstr>https://www.unmc.edu/patient-safety/capturefalls/roadmap/interventions/injury-risk/index.html</vt:lpwstr>
      </vt:variant>
      <vt:variant>
        <vt:lpwstr/>
      </vt:variant>
      <vt:variant>
        <vt:i4>851968</vt:i4>
      </vt:variant>
      <vt:variant>
        <vt:i4>87</vt:i4>
      </vt:variant>
      <vt:variant>
        <vt:i4>0</vt:i4>
      </vt:variant>
      <vt:variant>
        <vt:i4>5</vt:i4>
      </vt:variant>
      <vt:variant>
        <vt:lpwstr>https://www.unmc.edu/patient-safety/capturefalls/roadmap/interventions/universal-interventions/patient-family-education.html</vt:lpwstr>
      </vt:variant>
      <vt:variant>
        <vt:lpwstr/>
      </vt:variant>
      <vt:variant>
        <vt:i4>7077930</vt:i4>
      </vt:variant>
      <vt:variant>
        <vt:i4>84</vt:i4>
      </vt:variant>
      <vt:variant>
        <vt:i4>0</vt:i4>
      </vt:variant>
      <vt:variant>
        <vt:i4>5</vt:i4>
      </vt:variant>
      <vt:variant>
        <vt:lpwstr>https://www.unmc.edu/patient-safety/capturefalls/roadmap/interventions/medications/orthostatic.html</vt:lpwstr>
      </vt:variant>
      <vt:variant>
        <vt:lpwstr/>
      </vt:variant>
      <vt:variant>
        <vt:i4>6029376</vt:i4>
      </vt:variant>
      <vt:variant>
        <vt:i4>81</vt:i4>
      </vt:variant>
      <vt:variant>
        <vt:i4>0</vt:i4>
      </vt:variant>
      <vt:variant>
        <vt:i4>5</vt:i4>
      </vt:variant>
      <vt:variant>
        <vt:lpwstr>https://www.unmc.edu/patient-safety/capturefalls/roadmap/interventions/medications/medication-review.html</vt:lpwstr>
      </vt:variant>
      <vt:variant>
        <vt:lpwstr/>
      </vt:variant>
      <vt:variant>
        <vt:i4>7733357</vt:i4>
      </vt:variant>
      <vt:variant>
        <vt:i4>78</vt:i4>
      </vt:variant>
      <vt:variant>
        <vt:i4>0</vt:i4>
      </vt:variant>
      <vt:variant>
        <vt:i4>5</vt:i4>
      </vt:variant>
      <vt:variant>
        <vt:lpwstr>https://www.unmc.edu/patient-safety/capturefalls/roadmap/interventions/handoff.html</vt:lpwstr>
      </vt:variant>
      <vt:variant>
        <vt:lpwstr/>
      </vt:variant>
      <vt:variant>
        <vt:i4>917568</vt:i4>
      </vt:variant>
      <vt:variant>
        <vt:i4>75</vt:i4>
      </vt:variant>
      <vt:variant>
        <vt:i4>0</vt:i4>
      </vt:variant>
      <vt:variant>
        <vt:i4>5</vt:i4>
      </vt:variant>
      <vt:variant>
        <vt:lpwstr>https://www.unmc.edu/patient-safety/capturefalls/roadmap/interventions/medications/index.html</vt:lpwstr>
      </vt:variant>
      <vt:variant>
        <vt:lpwstr/>
      </vt:variant>
      <vt:variant>
        <vt:i4>7667808</vt:i4>
      </vt:variant>
      <vt:variant>
        <vt:i4>72</vt:i4>
      </vt:variant>
      <vt:variant>
        <vt:i4>0</vt:i4>
      </vt:variant>
      <vt:variant>
        <vt:i4>5</vt:i4>
      </vt:variant>
      <vt:variant>
        <vt:lpwstr>https://www.unmc.edu/patient-safety/capturefalls/roadmap/interventions/toileting/supervised-toileting.html</vt:lpwstr>
      </vt:variant>
      <vt:variant>
        <vt:lpwstr/>
      </vt:variant>
      <vt:variant>
        <vt:i4>524364</vt:i4>
      </vt:variant>
      <vt:variant>
        <vt:i4>69</vt:i4>
      </vt:variant>
      <vt:variant>
        <vt:i4>0</vt:i4>
      </vt:variant>
      <vt:variant>
        <vt:i4>5</vt:i4>
      </vt:variant>
      <vt:variant>
        <vt:lpwstr>https://www.unmc.edu/patient-safety/capturefalls/roadmap/interventions/mobility-adls/supervised-mobility-adls/index.html</vt:lpwstr>
      </vt:variant>
      <vt:variant>
        <vt:lpwstr/>
      </vt:variant>
      <vt:variant>
        <vt:i4>4718661</vt:i4>
      </vt:variant>
      <vt:variant>
        <vt:i4>66</vt:i4>
      </vt:variant>
      <vt:variant>
        <vt:i4>0</vt:i4>
      </vt:variant>
      <vt:variant>
        <vt:i4>5</vt:i4>
      </vt:variant>
      <vt:variant>
        <vt:lpwstr>https://www.unmc.edu/patient-safety/capturefalls/roadmap/interventions/mobility-adls/seating.html</vt:lpwstr>
      </vt:variant>
      <vt:variant>
        <vt:lpwstr/>
      </vt:variant>
      <vt:variant>
        <vt:i4>2162808</vt:i4>
      </vt:variant>
      <vt:variant>
        <vt:i4>63</vt:i4>
      </vt:variant>
      <vt:variant>
        <vt:i4>0</vt:i4>
      </vt:variant>
      <vt:variant>
        <vt:i4>5</vt:i4>
      </vt:variant>
      <vt:variant>
        <vt:lpwstr>https://www.unmc.edu/patient-safety/capturefalls/roadmap/interventions/mobility-adls/physical-therapy.html</vt:lpwstr>
      </vt:variant>
      <vt:variant>
        <vt:lpwstr/>
      </vt:variant>
      <vt:variant>
        <vt:i4>851968</vt:i4>
      </vt:variant>
      <vt:variant>
        <vt:i4>60</vt:i4>
      </vt:variant>
      <vt:variant>
        <vt:i4>0</vt:i4>
      </vt:variant>
      <vt:variant>
        <vt:i4>5</vt:i4>
      </vt:variant>
      <vt:variant>
        <vt:lpwstr>https://www.unmc.edu/patient-safety/capturefalls/roadmap/interventions/universal-interventions/patient-family-education.html</vt:lpwstr>
      </vt:variant>
      <vt:variant>
        <vt:lpwstr/>
      </vt:variant>
      <vt:variant>
        <vt:i4>6029376</vt:i4>
      </vt:variant>
      <vt:variant>
        <vt:i4>57</vt:i4>
      </vt:variant>
      <vt:variant>
        <vt:i4>0</vt:i4>
      </vt:variant>
      <vt:variant>
        <vt:i4>5</vt:i4>
      </vt:variant>
      <vt:variant>
        <vt:lpwstr>https://www.unmc.edu/patient-safety/capturefalls/roadmap/interventions/medications/medication-review.html</vt:lpwstr>
      </vt:variant>
      <vt:variant>
        <vt:lpwstr/>
      </vt:variant>
      <vt:variant>
        <vt:i4>7733357</vt:i4>
      </vt:variant>
      <vt:variant>
        <vt:i4>54</vt:i4>
      </vt:variant>
      <vt:variant>
        <vt:i4>0</vt:i4>
      </vt:variant>
      <vt:variant>
        <vt:i4>5</vt:i4>
      </vt:variant>
      <vt:variant>
        <vt:lpwstr>https://www.unmc.edu/patient-safety/capturefalls/roadmap/interventions/handoff.html</vt:lpwstr>
      </vt:variant>
      <vt:variant>
        <vt:lpwstr/>
      </vt:variant>
      <vt:variant>
        <vt:i4>6684705</vt:i4>
      </vt:variant>
      <vt:variant>
        <vt:i4>51</vt:i4>
      </vt:variant>
      <vt:variant>
        <vt:i4>0</vt:i4>
      </vt:variant>
      <vt:variant>
        <vt:i4>5</vt:i4>
      </vt:variant>
      <vt:variant>
        <vt:lpwstr>https://www.unmc.edu/patient-safety/capturefalls/roadmap/interventions/mobility-adls/gait-belt.html</vt:lpwstr>
      </vt:variant>
      <vt:variant>
        <vt:lpwstr/>
      </vt:variant>
      <vt:variant>
        <vt:i4>917568</vt:i4>
      </vt:variant>
      <vt:variant>
        <vt:i4>48</vt:i4>
      </vt:variant>
      <vt:variant>
        <vt:i4>0</vt:i4>
      </vt:variant>
      <vt:variant>
        <vt:i4>5</vt:i4>
      </vt:variant>
      <vt:variant>
        <vt:lpwstr>https://www.unmc.edu/patient-safety/capturefalls/roadmap/interventions/medications/index.html</vt:lpwstr>
      </vt:variant>
      <vt:variant>
        <vt:lpwstr/>
      </vt:variant>
      <vt:variant>
        <vt:i4>2162737</vt:i4>
      </vt:variant>
      <vt:variant>
        <vt:i4>45</vt:i4>
      </vt:variant>
      <vt:variant>
        <vt:i4>0</vt:i4>
      </vt:variant>
      <vt:variant>
        <vt:i4>5</vt:i4>
      </vt:variant>
      <vt:variant>
        <vt:lpwstr>https://www.unmc.edu/patient-safety/capturefalls/roadmap/interventions/mobility-adls/index.html</vt:lpwstr>
      </vt:variant>
      <vt:variant>
        <vt:lpwstr/>
      </vt:variant>
      <vt:variant>
        <vt:i4>7667808</vt:i4>
      </vt:variant>
      <vt:variant>
        <vt:i4>42</vt:i4>
      </vt:variant>
      <vt:variant>
        <vt:i4>0</vt:i4>
      </vt:variant>
      <vt:variant>
        <vt:i4>5</vt:i4>
      </vt:variant>
      <vt:variant>
        <vt:lpwstr>https://www.unmc.edu/patient-safety/capturefalls/roadmap/interventions/toileting/supervised-toileting.html</vt:lpwstr>
      </vt:variant>
      <vt:variant>
        <vt:lpwstr/>
      </vt:variant>
      <vt:variant>
        <vt:i4>524364</vt:i4>
      </vt:variant>
      <vt:variant>
        <vt:i4>39</vt:i4>
      </vt:variant>
      <vt:variant>
        <vt:i4>0</vt:i4>
      </vt:variant>
      <vt:variant>
        <vt:i4>5</vt:i4>
      </vt:variant>
      <vt:variant>
        <vt:lpwstr>https://www.unmc.edu/patient-safety/capturefalls/roadmap/interventions/mobility-adls/supervised-mobility-adls/index.html</vt:lpwstr>
      </vt:variant>
      <vt:variant>
        <vt:lpwstr/>
      </vt:variant>
      <vt:variant>
        <vt:i4>3014778</vt:i4>
      </vt:variant>
      <vt:variant>
        <vt:i4>36</vt:i4>
      </vt:variant>
      <vt:variant>
        <vt:i4>0</vt:i4>
      </vt:variant>
      <vt:variant>
        <vt:i4>5</vt:i4>
      </vt:variant>
      <vt:variant>
        <vt:lpwstr>https://www.unmc.edu/patient-safety/capturefalls/roadmap/interventions/universal-interventions/hourly-rounding.html</vt:lpwstr>
      </vt:variant>
      <vt:variant>
        <vt:lpwstr/>
      </vt:variant>
      <vt:variant>
        <vt:i4>851968</vt:i4>
      </vt:variant>
      <vt:variant>
        <vt:i4>33</vt:i4>
      </vt:variant>
      <vt:variant>
        <vt:i4>0</vt:i4>
      </vt:variant>
      <vt:variant>
        <vt:i4>5</vt:i4>
      </vt:variant>
      <vt:variant>
        <vt:lpwstr>https://www.unmc.edu/patient-safety/capturefalls/roadmap/interventions/universal-interventions/patient-family-education.html</vt:lpwstr>
      </vt:variant>
      <vt:variant>
        <vt:lpwstr/>
      </vt:variant>
      <vt:variant>
        <vt:i4>6029376</vt:i4>
      </vt:variant>
      <vt:variant>
        <vt:i4>30</vt:i4>
      </vt:variant>
      <vt:variant>
        <vt:i4>0</vt:i4>
      </vt:variant>
      <vt:variant>
        <vt:i4>5</vt:i4>
      </vt:variant>
      <vt:variant>
        <vt:lpwstr>https://www.unmc.edu/patient-safety/capturefalls/roadmap/interventions/medications/medication-review.html</vt:lpwstr>
      </vt:variant>
      <vt:variant>
        <vt:lpwstr/>
      </vt:variant>
      <vt:variant>
        <vt:i4>7733357</vt:i4>
      </vt:variant>
      <vt:variant>
        <vt:i4>27</vt:i4>
      </vt:variant>
      <vt:variant>
        <vt:i4>0</vt:i4>
      </vt:variant>
      <vt:variant>
        <vt:i4>5</vt:i4>
      </vt:variant>
      <vt:variant>
        <vt:lpwstr>https://www.unmc.edu/patient-safety/capturefalls/roadmap/interventions/handoff.html</vt:lpwstr>
      </vt:variant>
      <vt:variant>
        <vt:lpwstr/>
      </vt:variant>
      <vt:variant>
        <vt:i4>4522063</vt:i4>
      </vt:variant>
      <vt:variant>
        <vt:i4>24</vt:i4>
      </vt:variant>
      <vt:variant>
        <vt:i4>0</vt:i4>
      </vt:variant>
      <vt:variant>
        <vt:i4>5</vt:i4>
      </vt:variant>
      <vt:variant>
        <vt:lpwstr>https://www.unmc.edu/patient-safety/capturefalls/roadmap/interventions/cognitive-emotional/delirium.html</vt:lpwstr>
      </vt:variant>
      <vt:variant>
        <vt:lpwstr/>
      </vt:variant>
      <vt:variant>
        <vt:i4>7995443</vt:i4>
      </vt:variant>
      <vt:variant>
        <vt:i4>21</vt:i4>
      </vt:variant>
      <vt:variant>
        <vt:i4>0</vt:i4>
      </vt:variant>
      <vt:variant>
        <vt:i4>5</vt:i4>
      </vt:variant>
      <vt:variant>
        <vt:lpwstr>https://www.unmc.edu/patient-safety/capturefalls/roadmap/interventions/toileting/index.html</vt:lpwstr>
      </vt:variant>
      <vt:variant>
        <vt:lpwstr/>
      </vt:variant>
      <vt:variant>
        <vt:i4>2162737</vt:i4>
      </vt:variant>
      <vt:variant>
        <vt:i4>18</vt:i4>
      </vt:variant>
      <vt:variant>
        <vt:i4>0</vt:i4>
      </vt:variant>
      <vt:variant>
        <vt:i4>5</vt:i4>
      </vt:variant>
      <vt:variant>
        <vt:lpwstr>https://www.unmc.edu/patient-safety/capturefalls/roadmap/interventions/mobility-adls/index.html</vt:lpwstr>
      </vt:variant>
      <vt:variant>
        <vt:lpwstr/>
      </vt:variant>
      <vt:variant>
        <vt:i4>786451</vt:i4>
      </vt:variant>
      <vt:variant>
        <vt:i4>15</vt:i4>
      </vt:variant>
      <vt:variant>
        <vt:i4>0</vt:i4>
      </vt:variant>
      <vt:variant>
        <vt:i4>5</vt:i4>
      </vt:variant>
      <vt:variant>
        <vt:lpwstr>https://www.unmc.edu/patient-safety/capturefalls/roadmap/interventions/cognitive-emotional/index.html</vt:lpwstr>
      </vt:variant>
      <vt:variant>
        <vt:lpwstr/>
      </vt:variant>
      <vt:variant>
        <vt:i4>3014778</vt:i4>
      </vt:variant>
      <vt:variant>
        <vt:i4>12</vt:i4>
      </vt:variant>
      <vt:variant>
        <vt:i4>0</vt:i4>
      </vt:variant>
      <vt:variant>
        <vt:i4>5</vt:i4>
      </vt:variant>
      <vt:variant>
        <vt:lpwstr>https://www.unmc.edu/patient-safety/capturefalls/roadmap/interventions/universal-interventions/hourly-rounding.html</vt:lpwstr>
      </vt:variant>
      <vt:variant>
        <vt:lpwstr/>
      </vt:variant>
      <vt:variant>
        <vt:i4>851968</vt:i4>
      </vt:variant>
      <vt:variant>
        <vt:i4>9</vt:i4>
      </vt:variant>
      <vt:variant>
        <vt:i4>0</vt:i4>
      </vt:variant>
      <vt:variant>
        <vt:i4>5</vt:i4>
      </vt:variant>
      <vt:variant>
        <vt:lpwstr>https://www.unmc.edu/patient-safety/capturefalls/roadmap/interventions/universal-interventions/patient-family-education.html</vt:lpwstr>
      </vt:variant>
      <vt:variant>
        <vt:lpwstr/>
      </vt:variant>
      <vt:variant>
        <vt:i4>524312</vt:i4>
      </vt:variant>
      <vt:variant>
        <vt:i4>6</vt:i4>
      </vt:variant>
      <vt:variant>
        <vt:i4>0</vt:i4>
      </vt:variant>
      <vt:variant>
        <vt:i4>5</vt:i4>
      </vt:variant>
      <vt:variant>
        <vt:lpwstr>https://www.unmc.edu/patient-safety/capturefalls/roadmap/interventions/universal-interventions/index.html</vt:lpwstr>
      </vt:variant>
      <vt:variant>
        <vt:lpwstr/>
      </vt:variant>
      <vt:variant>
        <vt:i4>786437</vt:i4>
      </vt:variant>
      <vt:variant>
        <vt:i4>3</vt:i4>
      </vt:variant>
      <vt:variant>
        <vt:i4>0</vt:i4>
      </vt:variant>
      <vt:variant>
        <vt:i4>5</vt:i4>
      </vt:variant>
      <vt:variant>
        <vt:lpwstr>https://www.unmc.edu/patient-safety/capturefalls/roadmap/interventions/index.html</vt:lpwstr>
      </vt:variant>
      <vt:variant>
        <vt:lpwstr/>
      </vt:variant>
      <vt:variant>
        <vt:i4>7209022</vt:i4>
      </vt:variant>
      <vt:variant>
        <vt:i4>0</vt:i4>
      </vt:variant>
      <vt:variant>
        <vt:i4>0</vt:i4>
      </vt:variant>
      <vt:variant>
        <vt:i4>5</vt:i4>
      </vt:variant>
      <vt:variant>
        <vt:lpwstr>https://www.unmc.edu/patient-safety/capturefalls/roadmap/index.html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Murry, Jenae</dc:creator>
  <cp:keywords/>
  <dc:description/>
  <cp:lastModifiedBy>Venema, Dawn M</cp:lastModifiedBy>
  <cp:revision>377</cp:revision>
  <cp:lastPrinted>2021-09-23T20:22:00Z</cp:lastPrinted>
  <dcterms:created xsi:type="dcterms:W3CDTF">2021-09-23T20:32:00Z</dcterms:created>
  <dcterms:modified xsi:type="dcterms:W3CDTF">2025-09-02T22:27:00Z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0x010100C6EFEB46A38AE344A258EF6D6452E2E5</vt:lpwstr>
  </property>
  <property fmtid="{D5CDD505-2E9C-101B-9397-08002B2CF9AE}" pid="3" name="ComplianceAssetId">
    <vt:lpwstr/>
  </property>
  <property fmtid="{D5CDD505-2E9C-101B-9397-08002B2CF9AE}" pid="4" name="MediaServiceImageTags">
    <vt:lpwstr/>
  </property>
</Properties>
</file>