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93E0" w14:textId="77777777" w:rsidR="002B232E" w:rsidRPr="000C5E3D" w:rsidRDefault="002B232E" w:rsidP="0066621E">
      <w:pPr>
        <w:rPr>
          <w:rFonts w:ascii="Arial" w:hAnsi="Arial" w:cs="Arial"/>
        </w:rPr>
      </w:pPr>
    </w:p>
    <w:p w14:paraId="1334D763" w14:textId="77777777" w:rsidR="002B232E" w:rsidRPr="00A01CC8" w:rsidRDefault="007B582F" w:rsidP="0066621E">
      <w:pPr>
        <w:rPr>
          <w:rFonts w:ascii="Arial" w:hAnsi="Arial" w:cs="Arial"/>
          <w:b/>
        </w:rPr>
      </w:pPr>
      <w:r w:rsidRPr="00A01CC8">
        <w:rPr>
          <w:rFonts w:ascii="Arial" w:hAnsi="Arial" w:cs="Arial"/>
          <w:b/>
        </w:rPr>
        <w:t xml:space="preserve">UNMC </w:t>
      </w:r>
      <w:r w:rsidR="0066621E" w:rsidRPr="00A01CC8">
        <w:rPr>
          <w:rFonts w:ascii="Arial" w:hAnsi="Arial" w:cs="Arial"/>
          <w:b/>
        </w:rPr>
        <w:t>Genomics Core Facility Resources</w:t>
      </w:r>
      <w:r w:rsidR="00FF3CC2">
        <w:rPr>
          <w:rFonts w:ascii="Arial" w:hAnsi="Arial" w:cs="Arial"/>
          <w:b/>
        </w:rPr>
        <w:t xml:space="preserve"> / Updated October 21, 2020</w:t>
      </w:r>
    </w:p>
    <w:p w14:paraId="6D37B0BA" w14:textId="77777777" w:rsidR="009A3905" w:rsidRDefault="009A3905" w:rsidP="0066621E">
      <w:pPr>
        <w:rPr>
          <w:rFonts w:ascii="Arial" w:hAnsi="Arial" w:cs="Arial"/>
          <w:b/>
        </w:rPr>
      </w:pPr>
    </w:p>
    <w:p w14:paraId="0C83BF84" w14:textId="77777777" w:rsidR="0066621E" w:rsidRPr="00A01CC8" w:rsidRDefault="002B232E" w:rsidP="0066621E">
      <w:pPr>
        <w:rPr>
          <w:rFonts w:ascii="Arial" w:hAnsi="Arial" w:cs="Arial"/>
          <w:b/>
        </w:rPr>
      </w:pPr>
      <w:r w:rsidRPr="00A01CC8">
        <w:rPr>
          <w:rFonts w:ascii="Arial" w:hAnsi="Arial" w:cs="Arial"/>
          <w:b/>
        </w:rPr>
        <w:t>D</w:t>
      </w:r>
      <w:r w:rsidR="00CD662E">
        <w:rPr>
          <w:rFonts w:ascii="Arial" w:hAnsi="Arial" w:cs="Arial"/>
          <w:b/>
        </w:rPr>
        <w:t xml:space="preserve">urham </w:t>
      </w:r>
      <w:r w:rsidRPr="00A01CC8">
        <w:rPr>
          <w:rFonts w:ascii="Arial" w:hAnsi="Arial" w:cs="Arial"/>
          <w:b/>
        </w:rPr>
        <w:t>R</w:t>
      </w:r>
      <w:r w:rsidR="00CD662E">
        <w:rPr>
          <w:rFonts w:ascii="Arial" w:hAnsi="Arial" w:cs="Arial"/>
          <w:b/>
        </w:rPr>
        <w:t xml:space="preserve">esearch </w:t>
      </w:r>
      <w:r w:rsidRPr="00A01CC8">
        <w:rPr>
          <w:rFonts w:ascii="Arial" w:hAnsi="Arial" w:cs="Arial"/>
          <w:b/>
        </w:rPr>
        <w:t>C</w:t>
      </w:r>
      <w:r w:rsidR="00CD662E">
        <w:rPr>
          <w:rFonts w:ascii="Arial" w:hAnsi="Arial" w:cs="Arial"/>
          <w:b/>
        </w:rPr>
        <w:t>enter</w:t>
      </w:r>
      <w:r w:rsidR="009A3905">
        <w:rPr>
          <w:rFonts w:ascii="Arial" w:hAnsi="Arial" w:cs="Arial"/>
          <w:b/>
        </w:rPr>
        <w:t xml:space="preserve"> (DRC)</w:t>
      </w:r>
      <w:r w:rsidR="00CD662E">
        <w:rPr>
          <w:rFonts w:ascii="Arial" w:hAnsi="Arial" w:cs="Arial"/>
          <w:b/>
        </w:rPr>
        <w:t xml:space="preserve"> II, Rooms </w:t>
      </w:r>
      <w:r w:rsidRPr="00A01CC8">
        <w:rPr>
          <w:rFonts w:ascii="Arial" w:hAnsi="Arial" w:cs="Arial"/>
          <w:b/>
        </w:rPr>
        <w:t xml:space="preserve">1010, 1012, </w:t>
      </w:r>
      <w:r w:rsidR="008325DD" w:rsidRPr="00A01CC8">
        <w:rPr>
          <w:rFonts w:ascii="Arial" w:hAnsi="Arial" w:cs="Arial"/>
          <w:b/>
        </w:rPr>
        <w:t xml:space="preserve">1015, 1017, and </w:t>
      </w:r>
      <w:r w:rsidRPr="00A01CC8">
        <w:rPr>
          <w:rFonts w:ascii="Arial" w:hAnsi="Arial" w:cs="Arial"/>
          <w:b/>
        </w:rPr>
        <w:t>1021</w:t>
      </w:r>
      <w:r w:rsidR="0066621E" w:rsidRPr="00A01CC8">
        <w:rPr>
          <w:rFonts w:ascii="Arial" w:hAnsi="Arial" w:cs="Arial"/>
          <w:b/>
        </w:rPr>
        <w:t xml:space="preserve"> </w:t>
      </w:r>
      <w:r w:rsidR="00CD662E">
        <w:rPr>
          <w:rFonts w:ascii="Arial" w:hAnsi="Arial" w:cs="Arial"/>
          <w:b/>
        </w:rPr>
        <w:t xml:space="preserve">(~ 2200 sq ft). </w:t>
      </w:r>
    </w:p>
    <w:p w14:paraId="3556ECD1" w14:textId="77777777" w:rsidR="00D142EE" w:rsidRDefault="00D142EE" w:rsidP="0066621E">
      <w:pPr>
        <w:rPr>
          <w:rFonts w:ascii="Arial" w:hAnsi="Arial" w:cs="Arial"/>
        </w:rPr>
      </w:pPr>
    </w:p>
    <w:p w14:paraId="62C7DACD" w14:textId="77777777" w:rsidR="00D142EE" w:rsidRDefault="00D142EE" w:rsidP="00D142EE">
      <w:pPr>
        <w:rPr>
          <w:rFonts w:ascii="Arial" w:hAnsi="Arial" w:cs="Arial"/>
        </w:rPr>
      </w:pPr>
      <w:r w:rsidRPr="00F53F65">
        <w:rPr>
          <w:rFonts w:ascii="Arial" w:hAnsi="Arial" w:cs="Arial"/>
        </w:rPr>
        <w:t xml:space="preserve">The UNMC </w:t>
      </w:r>
      <w:r w:rsidR="005455C9">
        <w:rPr>
          <w:rFonts w:ascii="Arial" w:hAnsi="Arial" w:cs="Arial"/>
        </w:rPr>
        <w:t>Genomics</w:t>
      </w:r>
      <w:r w:rsidRPr="00F53F65">
        <w:rPr>
          <w:rFonts w:ascii="Arial" w:hAnsi="Arial" w:cs="Arial"/>
        </w:rPr>
        <w:t xml:space="preserve"> Core facility is a comprehensively equipped facility that serves the regional research community. A </w:t>
      </w:r>
      <w:r>
        <w:rPr>
          <w:rFonts w:ascii="Arial" w:hAnsi="Arial" w:cs="Arial"/>
        </w:rPr>
        <w:t xml:space="preserve">wide </w:t>
      </w:r>
      <w:r w:rsidRPr="00F53F65">
        <w:rPr>
          <w:rFonts w:ascii="Arial" w:hAnsi="Arial" w:cs="Arial"/>
        </w:rPr>
        <w:t xml:space="preserve">variety of </w:t>
      </w:r>
      <w:r>
        <w:rPr>
          <w:rFonts w:ascii="Arial" w:hAnsi="Arial" w:cs="Arial"/>
        </w:rPr>
        <w:t xml:space="preserve">RNA/DNA </w:t>
      </w:r>
      <w:r w:rsidRPr="00F53F65">
        <w:rPr>
          <w:rFonts w:ascii="Arial" w:hAnsi="Arial" w:cs="Arial"/>
        </w:rPr>
        <w:t xml:space="preserve">samples are processed in the core </w:t>
      </w:r>
      <w:r>
        <w:rPr>
          <w:rFonts w:ascii="Arial" w:hAnsi="Arial" w:cs="Arial"/>
        </w:rPr>
        <w:t>for a number of different applications including RNA</w:t>
      </w:r>
      <w:r w:rsidR="001B544F">
        <w:rPr>
          <w:rFonts w:ascii="Arial" w:hAnsi="Arial" w:cs="Arial"/>
        </w:rPr>
        <w:t xml:space="preserve"> sequencing (traditional and single cell)</w:t>
      </w:r>
      <w:r w:rsidRPr="00F53F65">
        <w:rPr>
          <w:rFonts w:ascii="Arial" w:hAnsi="Arial" w:cs="Arial"/>
        </w:rPr>
        <w:t xml:space="preserve">, exome, genomic resequencing, </w:t>
      </w:r>
      <w:r>
        <w:rPr>
          <w:rFonts w:ascii="Arial" w:hAnsi="Arial" w:cs="Arial"/>
        </w:rPr>
        <w:t xml:space="preserve">metagenomics, </w:t>
      </w:r>
      <w:r w:rsidRPr="00F53F65">
        <w:rPr>
          <w:rFonts w:ascii="Arial" w:hAnsi="Arial" w:cs="Arial"/>
        </w:rPr>
        <w:t>methylation, and ChIP sequencing.</w:t>
      </w:r>
      <w:r>
        <w:rPr>
          <w:rFonts w:ascii="Arial" w:hAnsi="Arial" w:cs="Arial"/>
        </w:rPr>
        <w:t xml:space="preserve"> The</w:t>
      </w:r>
      <w:r w:rsidRPr="00F53F65">
        <w:rPr>
          <w:rFonts w:ascii="Arial" w:hAnsi="Arial" w:cs="Arial"/>
        </w:rPr>
        <w:t xml:space="preserve"> core operates the Illumina </w:t>
      </w:r>
      <w:r w:rsidR="005455C9">
        <w:rPr>
          <w:rFonts w:ascii="Arial" w:hAnsi="Arial" w:cs="Arial"/>
        </w:rPr>
        <w:t>NovaSeq6000</w:t>
      </w:r>
      <w:r>
        <w:rPr>
          <w:rFonts w:ascii="Arial" w:hAnsi="Arial" w:cs="Arial"/>
        </w:rPr>
        <w:t>, NextSeq550, and MiSeq systems</w:t>
      </w:r>
      <w:r w:rsidRPr="00F53F65">
        <w:rPr>
          <w:rFonts w:ascii="Arial" w:hAnsi="Arial" w:cs="Arial"/>
        </w:rPr>
        <w:t xml:space="preserve">. </w:t>
      </w:r>
      <w:r>
        <w:rPr>
          <w:rFonts w:ascii="Arial" w:hAnsi="Arial" w:cs="Arial"/>
        </w:rPr>
        <w:t>(Illumina, San Diego, CA).</w:t>
      </w:r>
      <w:r w:rsidR="005455C9">
        <w:rPr>
          <w:rFonts w:ascii="Arial" w:hAnsi="Arial" w:cs="Arial"/>
        </w:rPr>
        <w:t xml:space="preserve"> In addition to NGS systems</w:t>
      </w:r>
      <w:r w:rsidR="00FB3F11">
        <w:rPr>
          <w:rFonts w:ascii="Arial" w:hAnsi="Arial" w:cs="Arial"/>
        </w:rPr>
        <w:t xml:space="preserve">, the core houses a Nanostring </w:t>
      </w:r>
      <w:r w:rsidR="005455C9">
        <w:rPr>
          <w:rFonts w:ascii="Arial" w:hAnsi="Arial" w:cs="Arial"/>
        </w:rPr>
        <w:t xml:space="preserve">nCounter, ideal for rapid targeted gene expression experiments for pathway profiling and validation of NGS experiments. </w:t>
      </w:r>
      <w:r>
        <w:rPr>
          <w:rFonts w:ascii="Arial" w:hAnsi="Arial" w:cs="Arial"/>
        </w:rPr>
        <w:t xml:space="preserve"> </w:t>
      </w:r>
    </w:p>
    <w:p w14:paraId="2821D240" w14:textId="77777777" w:rsidR="002B232E" w:rsidRPr="007B582F" w:rsidRDefault="002B232E" w:rsidP="0066621E">
      <w:pPr>
        <w:rPr>
          <w:rFonts w:ascii="Arial" w:hAnsi="Arial" w:cs="Arial"/>
          <w:b/>
        </w:rPr>
      </w:pPr>
    </w:p>
    <w:p w14:paraId="348BAAAE" w14:textId="77777777" w:rsidR="0066621E" w:rsidRPr="00F53F65" w:rsidRDefault="0066621E" w:rsidP="0066621E">
      <w:pPr>
        <w:rPr>
          <w:rFonts w:ascii="Arial" w:hAnsi="Arial" w:cs="Arial"/>
        </w:rPr>
      </w:pPr>
    </w:p>
    <w:p w14:paraId="6D1FAF59" w14:textId="77777777" w:rsidR="001B4D29" w:rsidRPr="000C5E3D" w:rsidRDefault="001B4D29" w:rsidP="0066621E">
      <w:pPr>
        <w:rPr>
          <w:rFonts w:ascii="Arial" w:hAnsi="Arial" w:cs="Arial"/>
          <w:b/>
        </w:rPr>
      </w:pPr>
      <w:r w:rsidRPr="000C5E3D">
        <w:rPr>
          <w:rFonts w:ascii="Arial" w:hAnsi="Arial" w:cs="Arial"/>
          <w:b/>
          <w:u w:val="single"/>
        </w:rPr>
        <w:t>Staff Associated With the Genomics Core</w:t>
      </w:r>
    </w:p>
    <w:p w14:paraId="7396D6E0" w14:textId="77777777" w:rsidR="001B4D29" w:rsidRPr="00F53F65" w:rsidRDefault="001B4D29" w:rsidP="0066621E">
      <w:pPr>
        <w:rPr>
          <w:rFonts w:ascii="Arial" w:hAnsi="Arial" w:cs="Arial"/>
        </w:rPr>
      </w:pPr>
    </w:p>
    <w:p w14:paraId="7CBE3ECA" w14:textId="77777777" w:rsidR="0066621E" w:rsidRPr="00F53F65" w:rsidRDefault="0066621E" w:rsidP="0066621E">
      <w:pPr>
        <w:rPr>
          <w:rFonts w:ascii="Arial" w:hAnsi="Arial" w:cs="Arial"/>
        </w:rPr>
      </w:pPr>
      <w:r w:rsidRPr="00F53F65">
        <w:rPr>
          <w:rFonts w:ascii="Arial" w:hAnsi="Arial" w:cs="Arial"/>
        </w:rPr>
        <w:t xml:space="preserve">The laboratory has </w:t>
      </w:r>
      <w:r w:rsidR="00925538">
        <w:rPr>
          <w:rFonts w:ascii="Arial" w:hAnsi="Arial" w:cs="Arial"/>
        </w:rPr>
        <w:t>5</w:t>
      </w:r>
      <w:r w:rsidRPr="00F53F65">
        <w:rPr>
          <w:rFonts w:ascii="Arial" w:hAnsi="Arial" w:cs="Arial"/>
        </w:rPr>
        <w:t xml:space="preserve">.0 full time research technologists that perform a variety of tasks in the laboratory including the processing of samples for </w:t>
      </w:r>
      <w:r w:rsidR="00BB79DB">
        <w:rPr>
          <w:rFonts w:ascii="Arial" w:hAnsi="Arial" w:cs="Arial"/>
        </w:rPr>
        <w:t xml:space="preserve">the </w:t>
      </w:r>
      <w:r w:rsidR="00511776">
        <w:rPr>
          <w:rFonts w:ascii="Arial" w:hAnsi="Arial" w:cs="Arial"/>
        </w:rPr>
        <w:t xml:space="preserve">Illumina </w:t>
      </w:r>
      <w:r w:rsidR="00925538">
        <w:rPr>
          <w:rFonts w:ascii="Arial" w:hAnsi="Arial" w:cs="Arial"/>
        </w:rPr>
        <w:t>NovaSeq6000, NextSeq</w:t>
      </w:r>
      <w:r w:rsidR="005C764C">
        <w:rPr>
          <w:rFonts w:ascii="Arial" w:hAnsi="Arial" w:cs="Arial"/>
        </w:rPr>
        <w:t>550</w:t>
      </w:r>
      <w:r w:rsidR="004F0D22">
        <w:rPr>
          <w:rFonts w:ascii="Arial" w:hAnsi="Arial" w:cs="Arial"/>
        </w:rPr>
        <w:t xml:space="preserve">, </w:t>
      </w:r>
      <w:r w:rsidR="00511776">
        <w:rPr>
          <w:rFonts w:ascii="Arial" w:hAnsi="Arial" w:cs="Arial"/>
        </w:rPr>
        <w:t xml:space="preserve">MiSeq </w:t>
      </w:r>
      <w:r w:rsidRPr="00F53F65">
        <w:rPr>
          <w:rFonts w:ascii="Arial" w:hAnsi="Arial" w:cs="Arial"/>
        </w:rPr>
        <w:t>systems</w:t>
      </w:r>
      <w:r w:rsidR="00C85CBA">
        <w:rPr>
          <w:rFonts w:ascii="Arial" w:hAnsi="Arial" w:cs="Arial"/>
        </w:rPr>
        <w:t>, and for Sanger Sequencing.</w:t>
      </w:r>
      <w:r w:rsidR="00C85CBA" w:rsidRPr="00C85CBA">
        <w:rPr>
          <w:rFonts w:ascii="Arial" w:hAnsi="Arial" w:cs="Arial"/>
        </w:rPr>
        <w:t xml:space="preserve"> </w:t>
      </w:r>
      <w:r w:rsidR="00F21505">
        <w:rPr>
          <w:rFonts w:ascii="Arial" w:hAnsi="Arial" w:cs="Arial"/>
        </w:rPr>
        <w:t xml:space="preserve">These applications include RNA/DNA </w:t>
      </w:r>
      <w:r w:rsidR="000D1728">
        <w:rPr>
          <w:rFonts w:ascii="Arial" w:hAnsi="Arial" w:cs="Arial"/>
        </w:rPr>
        <w:t>quality assessment</w:t>
      </w:r>
      <w:r w:rsidRPr="00F53F65">
        <w:rPr>
          <w:rFonts w:ascii="Arial" w:hAnsi="Arial" w:cs="Arial"/>
        </w:rPr>
        <w:t xml:space="preserve"> </w:t>
      </w:r>
      <w:r w:rsidR="00F21505">
        <w:rPr>
          <w:rFonts w:ascii="Arial" w:hAnsi="Arial" w:cs="Arial"/>
        </w:rPr>
        <w:t xml:space="preserve">and </w:t>
      </w:r>
      <w:r w:rsidRPr="00F53F65">
        <w:rPr>
          <w:rFonts w:ascii="Arial" w:hAnsi="Arial" w:cs="Arial"/>
        </w:rPr>
        <w:t xml:space="preserve">preparation of samples for gene expression profiling and for </w:t>
      </w:r>
      <w:r w:rsidR="001B4C4A">
        <w:rPr>
          <w:rFonts w:ascii="Arial" w:hAnsi="Arial" w:cs="Arial"/>
        </w:rPr>
        <w:t xml:space="preserve">genomic </w:t>
      </w:r>
      <w:r w:rsidRPr="00F53F65">
        <w:rPr>
          <w:rFonts w:ascii="Arial" w:hAnsi="Arial" w:cs="Arial"/>
        </w:rPr>
        <w:t>sequencing.</w:t>
      </w:r>
    </w:p>
    <w:p w14:paraId="297BCF7C" w14:textId="77777777" w:rsidR="001B4D29" w:rsidRPr="00F53F65" w:rsidRDefault="001B4D29" w:rsidP="0066621E">
      <w:pPr>
        <w:rPr>
          <w:rFonts w:ascii="Arial" w:hAnsi="Arial" w:cs="Arial"/>
        </w:rPr>
      </w:pPr>
    </w:p>
    <w:p w14:paraId="0DD38484" w14:textId="77777777" w:rsidR="001B4D29" w:rsidRPr="001B544F" w:rsidRDefault="003041F8" w:rsidP="0066621E">
      <w:pPr>
        <w:rPr>
          <w:rFonts w:ascii="Arial" w:hAnsi="Arial" w:cs="Arial"/>
          <w:b/>
        </w:rPr>
      </w:pPr>
      <w:r w:rsidRPr="001B544F">
        <w:rPr>
          <w:rFonts w:ascii="Arial" w:hAnsi="Arial" w:cs="Arial"/>
          <w:b/>
        </w:rPr>
        <w:t xml:space="preserve">Major </w:t>
      </w:r>
      <w:r w:rsidR="001B4D29" w:rsidRPr="001B544F">
        <w:rPr>
          <w:rFonts w:ascii="Arial" w:hAnsi="Arial" w:cs="Arial"/>
          <w:b/>
        </w:rPr>
        <w:t>Scientific Instruments Located Within the Genomics Core</w:t>
      </w:r>
    </w:p>
    <w:p w14:paraId="068F85D6" w14:textId="77777777" w:rsidR="0066621E" w:rsidRPr="00F53F65" w:rsidRDefault="0066621E" w:rsidP="0066621E">
      <w:pPr>
        <w:rPr>
          <w:rFonts w:ascii="Arial" w:hAnsi="Arial" w:cs="Arial"/>
        </w:rPr>
      </w:pPr>
    </w:p>
    <w:p w14:paraId="4B0E19F7" w14:textId="77777777" w:rsidR="00AC4ED1" w:rsidRDefault="0066621E" w:rsidP="0066621E">
      <w:pPr>
        <w:rPr>
          <w:rFonts w:ascii="Arial" w:hAnsi="Arial" w:cs="Arial"/>
          <w:b/>
          <w:u w:val="single"/>
        </w:rPr>
      </w:pPr>
      <w:r w:rsidRPr="000C5E3D">
        <w:rPr>
          <w:rFonts w:ascii="Arial" w:hAnsi="Arial" w:cs="Arial"/>
          <w:b/>
          <w:u w:val="single"/>
        </w:rPr>
        <w:t xml:space="preserve">Next </w:t>
      </w:r>
      <w:r w:rsidR="00BB79DB" w:rsidRPr="000C5E3D">
        <w:rPr>
          <w:rFonts w:ascii="Arial" w:hAnsi="Arial" w:cs="Arial"/>
          <w:b/>
          <w:u w:val="single"/>
        </w:rPr>
        <w:t>Generation DNA Sequencing (NGS)</w:t>
      </w:r>
      <w:r w:rsidR="00F72D0D" w:rsidRPr="000C5E3D">
        <w:rPr>
          <w:rFonts w:ascii="Arial" w:hAnsi="Arial" w:cs="Arial"/>
          <w:b/>
          <w:u w:val="single"/>
        </w:rPr>
        <w:t xml:space="preserve"> Instruments</w:t>
      </w:r>
    </w:p>
    <w:p w14:paraId="7706ED8C" w14:textId="77777777" w:rsidR="00AC4ED1" w:rsidRDefault="00AC4ED1" w:rsidP="0066621E">
      <w:pPr>
        <w:rPr>
          <w:rFonts w:ascii="Arial" w:hAnsi="Arial" w:cs="Arial"/>
          <w:b/>
          <w:u w:val="single"/>
        </w:rPr>
      </w:pPr>
    </w:p>
    <w:p w14:paraId="5FD40560" w14:textId="77777777" w:rsidR="00BB79DB" w:rsidRPr="00AF6E56" w:rsidRDefault="0066621E" w:rsidP="0066621E">
      <w:pPr>
        <w:rPr>
          <w:rFonts w:ascii="Arial" w:hAnsi="Arial" w:cs="Arial"/>
        </w:rPr>
      </w:pPr>
      <w:r w:rsidRPr="00AF6E56">
        <w:rPr>
          <w:rFonts w:ascii="Arial" w:hAnsi="Arial" w:cs="Arial"/>
        </w:rPr>
        <w:t xml:space="preserve"> </w:t>
      </w:r>
      <w:r w:rsidR="00AC4ED1" w:rsidRPr="00AF6E56">
        <w:rPr>
          <w:rFonts w:ascii="Arial" w:hAnsi="Arial" w:cs="Arial"/>
        </w:rPr>
        <w:t>https://emea.illumina.com/systems.html</w:t>
      </w:r>
    </w:p>
    <w:p w14:paraId="63DF14E8" w14:textId="77777777" w:rsidR="00F72D0D" w:rsidRDefault="00F72D0D" w:rsidP="0066621E">
      <w:pPr>
        <w:rPr>
          <w:rFonts w:ascii="Arial" w:hAnsi="Arial" w:cs="Arial"/>
        </w:rPr>
      </w:pPr>
    </w:p>
    <w:p w14:paraId="0031EABE" w14:textId="77777777" w:rsidR="00F72D0D" w:rsidRDefault="00E2155A" w:rsidP="00E2155A">
      <w:pPr>
        <w:rPr>
          <w:rFonts w:ascii="Arial" w:hAnsi="Arial" w:cs="Arial"/>
        </w:rPr>
      </w:pPr>
      <w:r>
        <w:rPr>
          <w:rFonts w:ascii="Arial" w:hAnsi="Arial" w:cs="Arial"/>
        </w:rPr>
        <w:t>NovaSeq6000</w:t>
      </w:r>
      <w:r w:rsidR="00E9267C">
        <w:rPr>
          <w:rFonts w:ascii="Arial" w:hAnsi="Arial" w:cs="Arial"/>
        </w:rPr>
        <w:t xml:space="preserve"> - </w:t>
      </w:r>
      <w:r w:rsidR="00E9267C" w:rsidRPr="00E9267C">
        <w:rPr>
          <w:rFonts w:ascii="Arial" w:hAnsi="Arial" w:cs="Arial"/>
        </w:rPr>
        <w:t xml:space="preserve">The </w:t>
      </w:r>
      <w:r>
        <w:rPr>
          <w:rFonts w:ascii="Arial" w:hAnsi="Arial" w:cs="Arial"/>
        </w:rPr>
        <w:t>NovaSeq</w:t>
      </w:r>
      <w:r w:rsidR="00E9267C" w:rsidRPr="00E9267C">
        <w:rPr>
          <w:rFonts w:ascii="Arial" w:hAnsi="Arial" w:cs="Arial"/>
        </w:rPr>
        <w:t xml:space="preserve"> </w:t>
      </w:r>
      <w:r>
        <w:rPr>
          <w:rFonts w:ascii="Arial" w:hAnsi="Arial" w:cs="Arial"/>
        </w:rPr>
        <w:t>is a</w:t>
      </w:r>
      <w:r w:rsidR="00E9267C" w:rsidRPr="00E9267C">
        <w:rPr>
          <w:rFonts w:ascii="Arial" w:hAnsi="Arial" w:cs="Arial"/>
        </w:rPr>
        <w:t xml:space="preserve"> </w:t>
      </w:r>
      <w:r>
        <w:rPr>
          <w:rFonts w:ascii="Arial" w:hAnsi="Arial" w:cs="Arial"/>
        </w:rPr>
        <w:t>high capacity sequencer ideal for projects that benefit from the throughput and capacity: i.e.  large RNAseq projects, single cell genomics, exom</w:t>
      </w:r>
      <w:r w:rsidR="00AC0086">
        <w:rPr>
          <w:rFonts w:ascii="Arial" w:hAnsi="Arial" w:cs="Arial"/>
        </w:rPr>
        <w:t xml:space="preserve">e and whole genome sequencing. </w:t>
      </w:r>
    </w:p>
    <w:p w14:paraId="16072210" w14:textId="77777777" w:rsidR="0041717D" w:rsidRDefault="0041717D" w:rsidP="00193F2B">
      <w:pPr>
        <w:rPr>
          <w:rFonts w:ascii="Arial" w:hAnsi="Arial" w:cs="Arial"/>
        </w:rPr>
      </w:pPr>
    </w:p>
    <w:p w14:paraId="2AB28BA5" w14:textId="77777777" w:rsidR="0041717D" w:rsidRDefault="0041717D" w:rsidP="00193F2B">
      <w:pPr>
        <w:rPr>
          <w:rFonts w:ascii="Arial" w:hAnsi="Arial" w:cs="Arial"/>
        </w:rPr>
      </w:pPr>
      <w:r>
        <w:rPr>
          <w:rFonts w:ascii="Arial" w:hAnsi="Arial" w:cs="Arial"/>
        </w:rPr>
        <w:t xml:space="preserve">NextSeq550 - </w:t>
      </w:r>
      <w:r w:rsidRPr="00E9267C">
        <w:rPr>
          <w:rFonts w:ascii="Arial" w:hAnsi="Arial" w:cs="Arial"/>
        </w:rPr>
        <w:t>The NextSeq Series delivers the power of high-throughput sequencing with the speed, simplicity, and affordability of a benchtop next-generation sequencing (NGS) system</w:t>
      </w:r>
      <w:r>
        <w:rPr>
          <w:rFonts w:ascii="Arial" w:hAnsi="Arial" w:cs="Arial"/>
        </w:rPr>
        <w:t xml:space="preserve">. The 550 can also scan Illumina arrays for copy number assessment. </w:t>
      </w:r>
    </w:p>
    <w:p w14:paraId="1EA3F3E5" w14:textId="77777777" w:rsidR="00AA3BD5" w:rsidRDefault="00F72D0D" w:rsidP="00193F2B">
      <w:pPr>
        <w:spacing w:before="100" w:beforeAutospacing="1" w:after="100" w:afterAutospacing="1"/>
        <w:jc w:val="left"/>
        <w:rPr>
          <w:rFonts w:ascii="Arial" w:hAnsi="Arial" w:cs="Arial"/>
        </w:rPr>
      </w:pPr>
      <w:r>
        <w:rPr>
          <w:rFonts w:ascii="Arial" w:hAnsi="Arial" w:cs="Arial"/>
        </w:rPr>
        <w:t>MiSeqV2</w:t>
      </w:r>
      <w:r w:rsidR="00E9267C">
        <w:rPr>
          <w:rFonts w:ascii="Arial" w:hAnsi="Arial" w:cs="Arial"/>
        </w:rPr>
        <w:t xml:space="preserve"> - </w:t>
      </w:r>
      <w:r w:rsidR="00193F2B" w:rsidRPr="00193F2B">
        <w:rPr>
          <w:rFonts w:ascii="Arial" w:hAnsi="Arial" w:cs="Arial"/>
        </w:rPr>
        <w:t>The MiSeq System facilitates your research with a wide range of sequencing applications. It is capable of automated paired-end reads and up to 15 Gb per run, delivering over 600 bases of sequence data per read. The library prep kits that it uses are optimized for a variety of applications, including targeted gene, small genome, and amplicon sequencing, 16S metagenomics, and more</w:t>
      </w:r>
      <w:r w:rsidR="00193F2B">
        <w:rPr>
          <w:rFonts w:ascii="Arial" w:hAnsi="Arial" w:cs="Arial"/>
        </w:rPr>
        <w:t>.</w:t>
      </w:r>
    </w:p>
    <w:p w14:paraId="12D051AA" w14:textId="77777777" w:rsidR="00AA3BD5" w:rsidRPr="000C5E3D" w:rsidRDefault="00AA3BD5" w:rsidP="00AA3BD5">
      <w:pPr>
        <w:rPr>
          <w:rFonts w:ascii="Arial" w:hAnsi="Arial" w:cs="Arial"/>
          <w:b/>
          <w:u w:val="single"/>
        </w:rPr>
      </w:pPr>
      <w:r w:rsidRPr="000C5E3D">
        <w:rPr>
          <w:rFonts w:ascii="Arial" w:hAnsi="Arial" w:cs="Arial"/>
          <w:b/>
          <w:u w:val="single"/>
        </w:rPr>
        <w:t xml:space="preserve">Single Cell Genomics Instrumentation </w:t>
      </w:r>
    </w:p>
    <w:p w14:paraId="5CD9A672" w14:textId="77777777" w:rsidR="00AA3BD5" w:rsidRDefault="00AA3BD5" w:rsidP="00AA3BD5">
      <w:pPr>
        <w:rPr>
          <w:rFonts w:ascii="Arial" w:hAnsi="Arial" w:cs="Arial"/>
        </w:rPr>
      </w:pPr>
    </w:p>
    <w:p w14:paraId="24D34C64" w14:textId="77777777" w:rsidR="00AA3BD5" w:rsidRPr="00BB504B" w:rsidRDefault="00AA3BD5" w:rsidP="00AA3BD5">
      <w:pPr>
        <w:rPr>
          <w:rFonts w:ascii="Arial" w:hAnsi="Arial" w:cs="Arial"/>
        </w:rPr>
      </w:pPr>
      <w:r w:rsidRPr="00BB504B">
        <w:rPr>
          <w:rFonts w:ascii="Arial" w:hAnsi="Arial" w:cs="Arial"/>
        </w:rPr>
        <w:t xml:space="preserve">The Genomics Core Facility at UNMC has the instrumentation necessary to enable single cell genomics </w:t>
      </w:r>
      <w:r>
        <w:rPr>
          <w:rFonts w:ascii="Arial" w:hAnsi="Arial" w:cs="Arial"/>
        </w:rPr>
        <w:t>experimentation. The instrument used is the</w:t>
      </w:r>
      <w:r w:rsidRPr="00BB504B">
        <w:rPr>
          <w:rFonts w:ascii="Arial" w:hAnsi="Arial" w:cs="Arial"/>
        </w:rPr>
        <w:t xml:space="preserve"> </w:t>
      </w:r>
      <w:r w:rsidRPr="00011020">
        <w:rPr>
          <w:rFonts w:ascii="Arial" w:hAnsi="Arial" w:cs="Arial"/>
        </w:rPr>
        <w:t>10x Genomics System</w:t>
      </w:r>
      <w:r>
        <w:rPr>
          <w:rFonts w:ascii="Arial" w:hAnsi="Arial" w:cs="Arial"/>
        </w:rPr>
        <w:t>.</w:t>
      </w:r>
    </w:p>
    <w:p w14:paraId="59265E29" w14:textId="77777777" w:rsidR="00AA3BD5" w:rsidRDefault="00AA3BD5" w:rsidP="00AA3BD5">
      <w:pPr>
        <w:rPr>
          <w:rFonts w:ascii="Arial" w:hAnsi="Arial" w:cs="Arial"/>
        </w:rPr>
      </w:pPr>
    </w:p>
    <w:p w14:paraId="2FF72FD3" w14:textId="77777777" w:rsidR="00AA3BD5" w:rsidRDefault="00AA3BD5" w:rsidP="00AA3BD5">
      <w:pPr>
        <w:rPr>
          <w:rFonts w:ascii="Arial" w:hAnsi="Arial" w:cs="Arial"/>
        </w:rPr>
      </w:pPr>
      <w:r>
        <w:rPr>
          <w:rFonts w:ascii="Arial" w:hAnsi="Arial" w:cs="Arial"/>
        </w:rPr>
        <w:t xml:space="preserve">10x Genomics: The 10x genomics system can be used for either single cell RNA expression experiments or generation of </w:t>
      </w:r>
      <w:r w:rsidR="00DC56A6">
        <w:rPr>
          <w:rFonts w:ascii="Arial" w:hAnsi="Arial" w:cs="Arial"/>
        </w:rPr>
        <w:t xml:space="preserve">single cell DNA libraries. </w:t>
      </w:r>
      <w:r>
        <w:rPr>
          <w:rFonts w:ascii="Arial" w:hAnsi="Arial" w:cs="Arial"/>
        </w:rPr>
        <w:t>Thousands of individual cells can be captured simultaneously and i</w:t>
      </w:r>
      <w:r w:rsidR="00DC56A6">
        <w:rPr>
          <w:rFonts w:ascii="Arial" w:hAnsi="Arial" w:cs="Arial"/>
        </w:rPr>
        <w:t>ndividually barcoded for RNAseq or DNAseq applications</w:t>
      </w:r>
      <w:r>
        <w:rPr>
          <w:rFonts w:ascii="Arial" w:hAnsi="Arial" w:cs="Arial"/>
        </w:rPr>
        <w:t xml:space="preserve">. </w:t>
      </w:r>
    </w:p>
    <w:p w14:paraId="38F27ED4" w14:textId="77777777" w:rsidR="00F72D0D" w:rsidRDefault="002652EC" w:rsidP="00AA3BD5">
      <w:pPr>
        <w:rPr>
          <w:rFonts w:ascii="Arial" w:hAnsi="Arial" w:cs="Arial"/>
        </w:rPr>
      </w:pPr>
      <w:hyperlink r:id="rId5" w:history="1">
        <w:r w:rsidR="00AA3BD5" w:rsidRPr="00440FC5">
          <w:rPr>
            <w:rStyle w:val="Hyperlink"/>
            <w:rFonts w:ascii="Arial" w:hAnsi="Arial" w:cs="Arial"/>
          </w:rPr>
          <w:t>https://www.10xgenomics.com/</w:t>
        </w:r>
      </w:hyperlink>
    </w:p>
    <w:p w14:paraId="49F8684D" w14:textId="77777777" w:rsidR="00AA3BD5" w:rsidRPr="00F53F65" w:rsidRDefault="00AA3BD5" w:rsidP="00AA3BD5">
      <w:pPr>
        <w:rPr>
          <w:rFonts w:ascii="Arial" w:hAnsi="Arial" w:cs="Arial"/>
        </w:rPr>
      </w:pPr>
    </w:p>
    <w:p w14:paraId="59C63148" w14:textId="77777777" w:rsidR="00616BB8" w:rsidRDefault="00652914" w:rsidP="005C0F08">
      <w:pPr>
        <w:rPr>
          <w:rFonts w:ascii="Arial" w:hAnsi="Arial" w:cs="Arial"/>
          <w:b/>
          <w:u w:val="single"/>
        </w:rPr>
      </w:pPr>
      <w:r>
        <w:rPr>
          <w:rFonts w:ascii="Arial" w:hAnsi="Arial" w:cs="Arial"/>
          <w:b/>
          <w:u w:val="single"/>
        </w:rPr>
        <w:t>Target</w:t>
      </w:r>
      <w:r w:rsidR="00616BB8">
        <w:rPr>
          <w:rFonts w:ascii="Arial" w:hAnsi="Arial" w:cs="Arial"/>
          <w:b/>
          <w:u w:val="single"/>
        </w:rPr>
        <w:t>ed Gene Expression Instrumentation</w:t>
      </w:r>
    </w:p>
    <w:p w14:paraId="235D72CC" w14:textId="77777777" w:rsidR="00616BB8" w:rsidRDefault="00616BB8" w:rsidP="005C0F08">
      <w:pPr>
        <w:rPr>
          <w:rFonts w:ascii="Arial" w:hAnsi="Arial" w:cs="Arial"/>
          <w:b/>
          <w:u w:val="single"/>
        </w:rPr>
      </w:pPr>
    </w:p>
    <w:p w14:paraId="5309B534" w14:textId="77777777" w:rsidR="00AF6E56" w:rsidRDefault="00616BB8" w:rsidP="005C0F08">
      <w:r w:rsidRPr="00616BB8">
        <w:rPr>
          <w:rFonts w:ascii="Arial" w:hAnsi="Arial" w:cs="Arial"/>
        </w:rPr>
        <w:t>Nanostring</w:t>
      </w:r>
      <w:r w:rsidR="00FB3F11">
        <w:rPr>
          <w:rFonts w:ascii="Arial" w:hAnsi="Arial" w:cs="Arial"/>
        </w:rPr>
        <w:t xml:space="preserve"> nCounter </w:t>
      </w:r>
      <w:r w:rsidR="00FB3F11" w:rsidRPr="00FB3F11">
        <w:rPr>
          <w:rFonts w:ascii="Arial" w:hAnsi="Arial" w:cs="Arial"/>
          <w:i/>
        </w:rPr>
        <w:t>MAX</w:t>
      </w:r>
      <w:r w:rsidRPr="00616BB8">
        <w:rPr>
          <w:rFonts w:ascii="Arial" w:hAnsi="Arial" w:cs="Arial"/>
        </w:rPr>
        <w:t xml:space="preserve"> </w:t>
      </w:r>
      <w:r w:rsidR="006549E0">
        <w:rPr>
          <w:rFonts w:ascii="Arial" w:hAnsi="Arial" w:cs="Arial"/>
        </w:rPr>
        <w:t xml:space="preserve">– Nanostring ncounter </w:t>
      </w:r>
      <w:r w:rsidRPr="00616BB8">
        <w:rPr>
          <w:rFonts w:ascii="Arial" w:hAnsi="Arial" w:cs="Arial"/>
        </w:rPr>
        <w:t>targeted gene expression panel services. This system is an outstanding system for quickly and efficiently profiling gene expression in pathway specific panels of genes. A wide variety of panels (ranging from 400 to 800 genes per panel) are available including a number of different panels related to oncology, immunology, and neuroscience. Custom panels are available as well. This system is unique in that the color-coded molecular barcodes directly hybridize to nucleic acid, making it ideal for a range of discovery and translational research applications.</w:t>
      </w:r>
      <w:r w:rsidR="00AF6E56" w:rsidRPr="00AF6E56">
        <w:t xml:space="preserve"> </w:t>
      </w:r>
    </w:p>
    <w:p w14:paraId="36797577" w14:textId="77777777" w:rsidR="00AF6E56" w:rsidRDefault="00AF6E56" w:rsidP="005C0F08"/>
    <w:p w14:paraId="6C9C2D72" w14:textId="77777777" w:rsidR="00091BE9" w:rsidRDefault="00AF6E56" w:rsidP="005C0F08">
      <w:pPr>
        <w:rPr>
          <w:rFonts w:ascii="Arial" w:hAnsi="Arial" w:cs="Arial"/>
          <w:b/>
          <w:u w:val="single"/>
        </w:rPr>
      </w:pPr>
      <w:r w:rsidRPr="00AF6E56">
        <w:rPr>
          <w:rFonts w:ascii="Arial" w:hAnsi="Arial" w:cs="Arial"/>
        </w:rPr>
        <w:t>https://www.nanostring.com/products/ncounter-systems-overview/ncounter-overview-system-selection-guide</w:t>
      </w:r>
    </w:p>
    <w:p w14:paraId="3E8858BD" w14:textId="77777777" w:rsidR="00091BE9" w:rsidRDefault="00091BE9" w:rsidP="005C0F08">
      <w:pPr>
        <w:rPr>
          <w:rFonts w:ascii="Arial" w:hAnsi="Arial" w:cs="Arial"/>
          <w:b/>
          <w:u w:val="single"/>
        </w:rPr>
      </w:pPr>
    </w:p>
    <w:p w14:paraId="0FC11AE9" w14:textId="77777777" w:rsidR="005C0F08" w:rsidRPr="000C5E3D" w:rsidRDefault="005C0F08" w:rsidP="005C0F08">
      <w:pPr>
        <w:rPr>
          <w:rFonts w:ascii="Arial" w:hAnsi="Arial" w:cs="Arial"/>
          <w:b/>
          <w:u w:val="single"/>
        </w:rPr>
      </w:pPr>
      <w:r w:rsidRPr="000C5E3D">
        <w:rPr>
          <w:rFonts w:ascii="Arial" w:hAnsi="Arial" w:cs="Arial"/>
          <w:b/>
          <w:u w:val="single"/>
        </w:rPr>
        <w:t>Robotics / Liquid Handling for NGS Library Construction</w:t>
      </w:r>
    </w:p>
    <w:p w14:paraId="7E3224B9" w14:textId="77777777" w:rsidR="005C0F08" w:rsidRDefault="005C0F08" w:rsidP="005C0F08">
      <w:pPr>
        <w:rPr>
          <w:rFonts w:ascii="Arial" w:hAnsi="Arial" w:cs="Arial"/>
        </w:rPr>
      </w:pPr>
    </w:p>
    <w:p w14:paraId="64B7C35E" w14:textId="77777777" w:rsidR="005C0F08" w:rsidRDefault="005C0F08" w:rsidP="005C0F08">
      <w:pPr>
        <w:rPr>
          <w:rFonts w:ascii="Arial" w:hAnsi="Arial" w:cs="Arial"/>
        </w:rPr>
      </w:pPr>
      <w:r w:rsidRPr="004305DC">
        <w:rPr>
          <w:rFonts w:ascii="Arial" w:hAnsi="Arial" w:cs="Arial"/>
        </w:rPr>
        <w:t xml:space="preserve">SciClone NGS Library Production Robot (Perkin Elmer): This instrument is used for producing NGS libraries for sequencing.  </w:t>
      </w:r>
      <w:r w:rsidR="00B3611A" w:rsidRPr="00B3611A">
        <w:rPr>
          <w:rFonts w:ascii="Arial" w:hAnsi="Arial" w:cs="Arial"/>
        </w:rPr>
        <w:t>The Sciclone® G3 NGS / NGSx workstations are the most capable automated solution for high-throughput sequencing sample preparation. Built on the Sciclone G3 platform, the NGS / NGSx Workstation is a complete benchtop solution for library prep, sequence capture, and normalization.</w:t>
      </w:r>
    </w:p>
    <w:p w14:paraId="78CED838" w14:textId="77777777" w:rsidR="00B3611A" w:rsidRDefault="00B3611A" w:rsidP="005C0F08">
      <w:pPr>
        <w:rPr>
          <w:rFonts w:ascii="Arial" w:hAnsi="Arial" w:cs="Arial"/>
        </w:rPr>
      </w:pPr>
      <w:r w:rsidRPr="00B3611A">
        <w:rPr>
          <w:rFonts w:ascii="Arial" w:hAnsi="Arial" w:cs="Arial"/>
        </w:rPr>
        <w:t>http://www.perkinelmer.com/product/sciclone-g3-ngs-workstation-cls145321</w:t>
      </w:r>
    </w:p>
    <w:p w14:paraId="3249CBD7" w14:textId="77777777" w:rsidR="005C0F08" w:rsidRDefault="005C0F08" w:rsidP="005C0F08">
      <w:pPr>
        <w:rPr>
          <w:rFonts w:ascii="Arial" w:hAnsi="Arial" w:cs="Arial"/>
        </w:rPr>
      </w:pPr>
    </w:p>
    <w:p w14:paraId="541DB55F" w14:textId="77777777" w:rsidR="005C0F08" w:rsidRDefault="005C0F08" w:rsidP="005C0F08">
      <w:pPr>
        <w:rPr>
          <w:rFonts w:ascii="Arial" w:hAnsi="Arial" w:cs="Arial"/>
        </w:rPr>
      </w:pPr>
      <w:r w:rsidRPr="00BB504B">
        <w:rPr>
          <w:rFonts w:ascii="Arial" w:hAnsi="Arial" w:cs="Arial"/>
        </w:rPr>
        <w:t>Eppendorf 5075 Liquid Handing Robot (Eppendorf North America, Inc., Hauppauge, NY): The EpMotion 5075 automated pipetting system from Eppendorf is used for generating NGS libraries.</w:t>
      </w:r>
      <w:r w:rsidR="00643A23">
        <w:rPr>
          <w:rFonts w:ascii="Arial" w:hAnsi="Arial" w:cs="Arial"/>
        </w:rPr>
        <w:t xml:space="preserve"> </w:t>
      </w:r>
    </w:p>
    <w:p w14:paraId="12C3D52E" w14:textId="77777777" w:rsidR="005C0F08" w:rsidRDefault="005C0F08" w:rsidP="007850FE">
      <w:pPr>
        <w:rPr>
          <w:rFonts w:ascii="Arial" w:hAnsi="Arial" w:cs="Arial"/>
          <w:u w:val="single"/>
        </w:rPr>
      </w:pPr>
    </w:p>
    <w:p w14:paraId="7DD60D1D" w14:textId="77777777" w:rsidR="005C0F08" w:rsidRDefault="005C0F08" w:rsidP="007850FE">
      <w:pPr>
        <w:rPr>
          <w:rFonts w:ascii="Arial" w:hAnsi="Arial" w:cs="Arial"/>
          <w:u w:val="single"/>
        </w:rPr>
      </w:pPr>
    </w:p>
    <w:p w14:paraId="17C215B6" w14:textId="77777777" w:rsidR="00F72D0D" w:rsidRPr="000C5E3D" w:rsidRDefault="00F72D0D" w:rsidP="007850FE">
      <w:pPr>
        <w:rPr>
          <w:rFonts w:ascii="Arial" w:hAnsi="Arial" w:cs="Arial"/>
          <w:b/>
          <w:u w:val="single"/>
        </w:rPr>
      </w:pPr>
      <w:r w:rsidRPr="000C5E3D">
        <w:rPr>
          <w:rFonts w:ascii="Arial" w:hAnsi="Arial" w:cs="Arial"/>
          <w:b/>
          <w:u w:val="single"/>
        </w:rPr>
        <w:t>qPCR Instruments</w:t>
      </w:r>
    </w:p>
    <w:p w14:paraId="0BC7AA7B" w14:textId="77777777" w:rsidR="00F72D0D" w:rsidRPr="00F53F65" w:rsidRDefault="00F72D0D" w:rsidP="007850FE">
      <w:pPr>
        <w:rPr>
          <w:rFonts w:ascii="Arial" w:hAnsi="Arial" w:cs="Arial"/>
        </w:rPr>
      </w:pPr>
    </w:p>
    <w:p w14:paraId="05E3EF7A" w14:textId="77777777" w:rsidR="003041F8" w:rsidRPr="00F53F65" w:rsidRDefault="003041F8" w:rsidP="007850FE">
      <w:pPr>
        <w:rPr>
          <w:rFonts w:ascii="Arial" w:hAnsi="Arial" w:cs="Arial"/>
        </w:rPr>
      </w:pPr>
      <w:r w:rsidRPr="00F53F65">
        <w:rPr>
          <w:rFonts w:ascii="Arial" w:hAnsi="Arial" w:cs="Arial"/>
        </w:rPr>
        <w:t xml:space="preserve">Applied Biosystems VIIa Real Time PCR </w:t>
      </w:r>
      <w:r w:rsidR="006D4199" w:rsidRPr="00F53F65">
        <w:rPr>
          <w:rFonts w:ascii="Arial" w:hAnsi="Arial" w:cs="Arial"/>
        </w:rPr>
        <w:t>Instrument</w:t>
      </w:r>
      <w:r w:rsidR="002F2477">
        <w:rPr>
          <w:rFonts w:ascii="Arial" w:hAnsi="Arial" w:cs="Arial"/>
        </w:rPr>
        <w:t xml:space="preserve"> </w:t>
      </w:r>
      <w:r w:rsidR="002F2477" w:rsidRPr="002F2477">
        <w:rPr>
          <w:rFonts w:ascii="Arial" w:hAnsi="Arial" w:cs="Arial"/>
        </w:rPr>
        <w:t>(Life Technologies, Grand Island, NY).</w:t>
      </w:r>
      <w:r w:rsidR="0052336B">
        <w:rPr>
          <w:rFonts w:ascii="Arial" w:hAnsi="Arial" w:cs="Arial"/>
        </w:rPr>
        <w:t xml:space="preserve"> </w:t>
      </w:r>
      <w:r w:rsidRPr="00F53F65">
        <w:rPr>
          <w:rFonts w:ascii="Arial" w:hAnsi="Arial" w:cs="Arial"/>
        </w:rPr>
        <w:t>Th</w:t>
      </w:r>
      <w:r w:rsidR="006D4199" w:rsidRPr="00F53F65">
        <w:rPr>
          <w:rFonts w:ascii="Arial" w:hAnsi="Arial" w:cs="Arial"/>
        </w:rPr>
        <w:t xml:space="preserve">e </w:t>
      </w:r>
      <w:r w:rsidRPr="00F53F65">
        <w:rPr>
          <w:rFonts w:ascii="Arial" w:hAnsi="Arial" w:cs="Arial"/>
        </w:rPr>
        <w:t xml:space="preserve">instrument </w:t>
      </w:r>
      <w:r w:rsidR="006D4199" w:rsidRPr="00F53F65">
        <w:rPr>
          <w:rFonts w:ascii="Arial" w:hAnsi="Arial" w:cs="Arial"/>
        </w:rPr>
        <w:t xml:space="preserve">is utilized </w:t>
      </w:r>
      <w:r w:rsidRPr="00F53F65">
        <w:rPr>
          <w:rFonts w:ascii="Arial" w:hAnsi="Arial" w:cs="Arial"/>
        </w:rPr>
        <w:t>for real time PCR</w:t>
      </w:r>
      <w:r w:rsidR="0052336B">
        <w:rPr>
          <w:rFonts w:ascii="Arial" w:hAnsi="Arial" w:cs="Arial"/>
        </w:rPr>
        <w:t xml:space="preserve">, </w:t>
      </w:r>
      <w:r w:rsidRPr="00F53F65">
        <w:rPr>
          <w:rFonts w:ascii="Arial" w:hAnsi="Arial" w:cs="Arial"/>
        </w:rPr>
        <w:t>qua</w:t>
      </w:r>
      <w:r w:rsidR="0052336B">
        <w:rPr>
          <w:rFonts w:ascii="Arial" w:hAnsi="Arial" w:cs="Arial"/>
        </w:rPr>
        <w:t>ntification of gene expression and v</w:t>
      </w:r>
      <w:r w:rsidRPr="00F53F65">
        <w:rPr>
          <w:rFonts w:ascii="Arial" w:hAnsi="Arial" w:cs="Arial"/>
        </w:rPr>
        <w:t xml:space="preserve">alidation of gene expression identified by </w:t>
      </w:r>
      <w:r w:rsidR="006D4199" w:rsidRPr="00F53F65">
        <w:rPr>
          <w:rFonts w:ascii="Arial" w:hAnsi="Arial" w:cs="Arial"/>
        </w:rPr>
        <w:t xml:space="preserve">microarrays or NGS. </w:t>
      </w:r>
      <w:r w:rsidR="00F72D0D">
        <w:rPr>
          <w:rFonts w:ascii="Arial" w:hAnsi="Arial" w:cs="Arial"/>
        </w:rPr>
        <w:t xml:space="preserve">It is also valuable for the quantification of NGS libraries prior to sequencing. </w:t>
      </w:r>
    </w:p>
    <w:p w14:paraId="1466D70B" w14:textId="77777777" w:rsidR="00643A23" w:rsidRDefault="00643A23" w:rsidP="007850FE">
      <w:pPr>
        <w:rPr>
          <w:rFonts w:ascii="Arial" w:hAnsi="Arial" w:cs="Arial"/>
        </w:rPr>
      </w:pPr>
    </w:p>
    <w:p w14:paraId="48546B8E" w14:textId="77777777" w:rsidR="003041F8" w:rsidRDefault="00B3611A" w:rsidP="007850FE">
      <w:pPr>
        <w:rPr>
          <w:rFonts w:ascii="Arial" w:hAnsi="Arial" w:cs="Arial"/>
        </w:rPr>
      </w:pPr>
      <w:r w:rsidRPr="00B3611A">
        <w:rPr>
          <w:rFonts w:ascii="Arial" w:hAnsi="Arial" w:cs="Arial"/>
        </w:rPr>
        <w:t>https://www.thermofisher.com/us/en/home/life-science/pcr/real-time-pcr/real-time-pcr-instruments/viia-7-real-time-pcr-system.html</w:t>
      </w:r>
    </w:p>
    <w:p w14:paraId="69AF0704" w14:textId="77777777" w:rsidR="00B3611A" w:rsidRDefault="00B3611A" w:rsidP="007850FE">
      <w:pPr>
        <w:rPr>
          <w:rFonts w:ascii="Arial" w:hAnsi="Arial" w:cs="Arial"/>
        </w:rPr>
      </w:pPr>
    </w:p>
    <w:p w14:paraId="7AAD1BE3" w14:textId="77777777" w:rsidR="00F72D0D" w:rsidRDefault="00F72D0D" w:rsidP="007850FE">
      <w:pPr>
        <w:rPr>
          <w:rFonts w:ascii="Arial" w:hAnsi="Arial" w:cs="Arial"/>
        </w:rPr>
      </w:pPr>
    </w:p>
    <w:p w14:paraId="5E13C1D5" w14:textId="77777777" w:rsidR="00F72D0D" w:rsidRPr="000C5E3D" w:rsidRDefault="004305DC" w:rsidP="007850FE">
      <w:pPr>
        <w:rPr>
          <w:rFonts w:ascii="Arial" w:hAnsi="Arial" w:cs="Arial"/>
          <w:b/>
          <w:u w:val="single"/>
        </w:rPr>
      </w:pPr>
      <w:r w:rsidRPr="000C5E3D">
        <w:rPr>
          <w:rFonts w:ascii="Arial" w:hAnsi="Arial" w:cs="Arial"/>
          <w:b/>
          <w:u w:val="single"/>
        </w:rPr>
        <w:t>DNA / RNA Quantification and Sizing Instruments</w:t>
      </w:r>
    </w:p>
    <w:p w14:paraId="36FFF7A6" w14:textId="77777777" w:rsidR="004305DC" w:rsidRDefault="004305DC" w:rsidP="007850FE">
      <w:pPr>
        <w:rPr>
          <w:rFonts w:ascii="Arial" w:hAnsi="Arial" w:cs="Arial"/>
          <w:u w:val="single"/>
        </w:rPr>
      </w:pPr>
    </w:p>
    <w:p w14:paraId="14CC6B08" w14:textId="77777777" w:rsidR="004305DC" w:rsidRPr="004305DC" w:rsidRDefault="004305DC" w:rsidP="004305DC">
      <w:pPr>
        <w:rPr>
          <w:rFonts w:ascii="Arial" w:hAnsi="Arial" w:cs="Arial"/>
        </w:rPr>
      </w:pPr>
      <w:r w:rsidRPr="00BB504B">
        <w:rPr>
          <w:rFonts w:ascii="Arial" w:hAnsi="Arial" w:cs="Arial"/>
        </w:rPr>
        <w:t>Fragment Analyzer Automated CE System: (Advanced Analytical Technologies, Inc. Ames, IA): The Fragment Analyzer™ Automated CE System has been shown to have both better sizing and quantification accuracy/reproducibility than any other analytical methods. This instrument work</w:t>
      </w:r>
      <w:r>
        <w:rPr>
          <w:rFonts w:ascii="Arial" w:hAnsi="Arial" w:cs="Arial"/>
        </w:rPr>
        <w:t>s</w:t>
      </w:r>
      <w:r w:rsidRPr="00BB504B">
        <w:rPr>
          <w:rFonts w:ascii="Arial" w:hAnsi="Arial" w:cs="Arial"/>
        </w:rPr>
        <w:t xml:space="preserve"> well for sizing nucleic acids extracted from </w:t>
      </w:r>
      <w:r w:rsidR="00B3611A">
        <w:rPr>
          <w:rFonts w:ascii="Arial" w:hAnsi="Arial" w:cs="Arial"/>
        </w:rPr>
        <w:t xml:space="preserve">tissues as well as from </w:t>
      </w:r>
      <w:r w:rsidRPr="00BB504B">
        <w:rPr>
          <w:rFonts w:ascii="Arial" w:hAnsi="Arial" w:cs="Arial"/>
        </w:rPr>
        <w:t>single cells in a high throughput fashion</w:t>
      </w:r>
      <w:r w:rsidR="00B3611A">
        <w:rPr>
          <w:rFonts w:ascii="Arial" w:hAnsi="Arial" w:cs="Arial"/>
        </w:rPr>
        <w:t xml:space="preserve">. </w:t>
      </w:r>
      <w:r w:rsidR="00643A23" w:rsidRPr="00643A23">
        <w:rPr>
          <w:rFonts w:ascii="Arial" w:hAnsi="Arial" w:cs="Arial"/>
        </w:rPr>
        <w:t>https://www.aati-us.com/instruments/fragment-analyzer/</w:t>
      </w:r>
    </w:p>
    <w:p w14:paraId="0132CF94" w14:textId="77777777" w:rsidR="004305DC" w:rsidRPr="00F53F65" w:rsidRDefault="004305DC" w:rsidP="004305DC">
      <w:pPr>
        <w:rPr>
          <w:rFonts w:ascii="Arial" w:hAnsi="Arial" w:cs="Arial"/>
        </w:rPr>
      </w:pPr>
    </w:p>
    <w:p w14:paraId="155200B0" w14:textId="77777777" w:rsidR="004305DC" w:rsidRDefault="004305DC" w:rsidP="004305DC">
      <w:pPr>
        <w:rPr>
          <w:rFonts w:ascii="Arial" w:hAnsi="Arial" w:cs="Arial"/>
        </w:rPr>
      </w:pPr>
      <w:r w:rsidRPr="00BB504B">
        <w:rPr>
          <w:rFonts w:ascii="Arial" w:hAnsi="Arial" w:cs="Arial"/>
        </w:rPr>
        <w:t xml:space="preserve">Agilent Bioanalyzer 2100 (Agilent Technologies, Santa Clara, CA): </w:t>
      </w:r>
      <w:r>
        <w:rPr>
          <w:rFonts w:ascii="Arial" w:hAnsi="Arial" w:cs="Arial"/>
        </w:rPr>
        <w:t>The</w:t>
      </w:r>
      <w:r w:rsidRPr="00BB504B">
        <w:rPr>
          <w:rFonts w:ascii="Arial" w:hAnsi="Arial" w:cs="Arial"/>
        </w:rPr>
        <w:t xml:space="preserve"> </w:t>
      </w:r>
      <w:r>
        <w:rPr>
          <w:rFonts w:ascii="Arial" w:hAnsi="Arial" w:cs="Arial"/>
        </w:rPr>
        <w:t>B</w:t>
      </w:r>
      <w:r w:rsidRPr="00BB504B">
        <w:rPr>
          <w:rFonts w:ascii="Arial" w:hAnsi="Arial" w:cs="Arial"/>
        </w:rPr>
        <w:t>ioanalyzer instrument is used in a variety of NGS applications, including initial RNA integrity assessments as well as checking the size distribution of libraries for NGS applications.</w:t>
      </w:r>
      <w:r w:rsidR="00643A23">
        <w:rPr>
          <w:rFonts w:ascii="Arial" w:hAnsi="Arial" w:cs="Arial"/>
        </w:rPr>
        <w:t xml:space="preserve"> </w:t>
      </w:r>
      <w:r w:rsidR="00643A23" w:rsidRPr="00643A23">
        <w:rPr>
          <w:rFonts w:ascii="Arial" w:hAnsi="Arial" w:cs="Arial"/>
        </w:rPr>
        <w:t>http://www.genomics.agilent.com/en/Bioanalyzer-System/2100-Bioanalyzer-Instruments/?cid=AG-PT-106</w:t>
      </w:r>
    </w:p>
    <w:p w14:paraId="05F121F4" w14:textId="77777777" w:rsidR="004305DC" w:rsidRDefault="004305DC" w:rsidP="007850FE">
      <w:pPr>
        <w:rPr>
          <w:rFonts w:ascii="Arial" w:hAnsi="Arial" w:cs="Arial"/>
          <w:u w:val="single"/>
        </w:rPr>
      </w:pPr>
    </w:p>
    <w:p w14:paraId="0EB04D98" w14:textId="77777777" w:rsidR="004305DC" w:rsidRDefault="004305DC" w:rsidP="004305DC">
      <w:pPr>
        <w:rPr>
          <w:rFonts w:ascii="Arial" w:hAnsi="Arial" w:cs="Arial"/>
        </w:rPr>
      </w:pPr>
      <w:r w:rsidRPr="00F53F65">
        <w:rPr>
          <w:rFonts w:ascii="Arial" w:hAnsi="Arial" w:cs="Arial"/>
        </w:rPr>
        <w:t xml:space="preserve">Nanodrop Spectrophotomer Instrument: This instrument is used for measuring the concentration </w:t>
      </w:r>
      <w:r w:rsidR="001D40E1">
        <w:rPr>
          <w:rFonts w:ascii="Arial" w:hAnsi="Arial" w:cs="Arial"/>
        </w:rPr>
        <w:t xml:space="preserve">and purity </w:t>
      </w:r>
      <w:r w:rsidRPr="00F53F65">
        <w:rPr>
          <w:rFonts w:ascii="Arial" w:hAnsi="Arial" w:cs="Arial"/>
        </w:rPr>
        <w:t xml:space="preserve">of nucleic acids prior to using them in experiments. </w:t>
      </w:r>
      <w:r w:rsidR="00643A23" w:rsidRPr="00643A23">
        <w:rPr>
          <w:rFonts w:ascii="Arial" w:hAnsi="Arial" w:cs="Arial"/>
        </w:rPr>
        <w:t>https://www.thermofisher.com/order/catalog/product/ND-2000</w:t>
      </w:r>
    </w:p>
    <w:p w14:paraId="1C9D880A" w14:textId="77777777" w:rsidR="004305DC" w:rsidRDefault="004305DC" w:rsidP="004305DC">
      <w:pPr>
        <w:rPr>
          <w:rFonts w:ascii="Arial" w:hAnsi="Arial" w:cs="Arial"/>
        </w:rPr>
      </w:pPr>
      <w:r>
        <w:rPr>
          <w:rFonts w:ascii="Arial" w:hAnsi="Arial" w:cs="Arial"/>
        </w:rPr>
        <w:t xml:space="preserve"> </w:t>
      </w:r>
    </w:p>
    <w:p w14:paraId="6278B239" w14:textId="77777777" w:rsidR="004305DC" w:rsidRPr="00F53F65" w:rsidRDefault="004305DC" w:rsidP="004305DC">
      <w:pPr>
        <w:rPr>
          <w:rFonts w:ascii="Arial" w:hAnsi="Arial" w:cs="Arial"/>
        </w:rPr>
      </w:pPr>
      <w:r>
        <w:rPr>
          <w:rFonts w:ascii="Arial" w:hAnsi="Arial" w:cs="Arial"/>
        </w:rPr>
        <w:t>Qubit Instrument: The Qubit is used for measuring double stranded DNA for use in NGS experiments.</w:t>
      </w:r>
      <w:r w:rsidR="00643A23">
        <w:rPr>
          <w:rFonts w:ascii="Arial" w:hAnsi="Arial" w:cs="Arial"/>
        </w:rPr>
        <w:t xml:space="preserve"> </w:t>
      </w:r>
      <w:r>
        <w:rPr>
          <w:rFonts w:ascii="Arial" w:hAnsi="Arial" w:cs="Arial"/>
        </w:rPr>
        <w:t xml:space="preserve"> </w:t>
      </w:r>
      <w:r w:rsidR="00643A23" w:rsidRPr="00643A23">
        <w:rPr>
          <w:rFonts w:ascii="Arial" w:hAnsi="Arial" w:cs="Arial"/>
        </w:rPr>
        <w:t>https://www.thermofisher.com/us/en/home/industrial/spectroscopy-elemental-isotope-analysis/molecular-spectroscopy/fluorometers/qubit.html</w:t>
      </w:r>
    </w:p>
    <w:p w14:paraId="4B5A1AF2" w14:textId="77777777" w:rsidR="004305DC" w:rsidRPr="000C5E3D" w:rsidRDefault="004305DC" w:rsidP="007850FE">
      <w:pPr>
        <w:rPr>
          <w:rFonts w:ascii="Arial" w:hAnsi="Arial" w:cs="Arial"/>
          <w:b/>
          <w:u w:val="single"/>
        </w:rPr>
      </w:pPr>
    </w:p>
    <w:p w14:paraId="5AC89D2A" w14:textId="77777777" w:rsidR="00875C5A" w:rsidRPr="000C5E3D" w:rsidRDefault="00875C5A" w:rsidP="007850FE">
      <w:pPr>
        <w:rPr>
          <w:rFonts w:ascii="Arial" w:hAnsi="Arial" w:cs="Arial"/>
          <w:b/>
          <w:u w:val="single"/>
        </w:rPr>
      </w:pPr>
      <w:r w:rsidRPr="000C5E3D">
        <w:rPr>
          <w:rFonts w:ascii="Arial" w:hAnsi="Arial" w:cs="Arial"/>
          <w:b/>
          <w:u w:val="single"/>
        </w:rPr>
        <w:t>DNA Shearing Instrumentation</w:t>
      </w:r>
    </w:p>
    <w:p w14:paraId="5D4239A2" w14:textId="77777777" w:rsidR="00875C5A" w:rsidRDefault="00875C5A" w:rsidP="007850FE">
      <w:pPr>
        <w:rPr>
          <w:rFonts w:ascii="Arial" w:hAnsi="Arial" w:cs="Arial"/>
        </w:rPr>
      </w:pPr>
    </w:p>
    <w:p w14:paraId="50A9F2D6" w14:textId="77777777" w:rsidR="007850FE" w:rsidRPr="00F53F65" w:rsidRDefault="00BB504B" w:rsidP="007850FE">
      <w:pPr>
        <w:rPr>
          <w:rFonts w:ascii="Arial" w:hAnsi="Arial" w:cs="Arial"/>
        </w:rPr>
      </w:pPr>
      <w:r w:rsidRPr="00BB504B">
        <w:rPr>
          <w:rFonts w:ascii="Arial" w:hAnsi="Arial" w:cs="Arial"/>
        </w:rPr>
        <w:t>Covaris S220 Ultrasonicator (Covaris Inc., Woburn, MA): The Covaris S220 Ultrasonicator is used to generate DNA fragments prior to library generation</w:t>
      </w:r>
      <w:r w:rsidR="00715381">
        <w:rPr>
          <w:rFonts w:ascii="Arial" w:hAnsi="Arial" w:cs="Arial"/>
        </w:rPr>
        <w:t xml:space="preserve">. </w:t>
      </w:r>
      <w:r w:rsidR="00715381" w:rsidRPr="00715381">
        <w:rPr>
          <w:rFonts w:ascii="Arial" w:hAnsi="Arial" w:cs="Arial"/>
        </w:rPr>
        <w:t>Next-Gen Sequencing has quickly become one of the most important tools in genomics research and nucleic acid fragmentation is a crucial first step in the sequencing workflow.</w:t>
      </w:r>
      <w:r w:rsidR="00715381">
        <w:rPr>
          <w:rFonts w:ascii="Arial" w:hAnsi="Arial" w:cs="Arial"/>
        </w:rPr>
        <w:t xml:space="preserve"> </w:t>
      </w:r>
      <w:r w:rsidR="00715381" w:rsidRPr="00715381">
        <w:rPr>
          <w:rFonts w:ascii="Arial" w:hAnsi="Arial" w:cs="Arial"/>
        </w:rPr>
        <w:t>http://covarisinc.com/applications/dnarna-shearing-for-ngs/</w:t>
      </w:r>
    </w:p>
    <w:p w14:paraId="22D5E6AB" w14:textId="77777777" w:rsidR="009F291B" w:rsidRDefault="009F291B" w:rsidP="007850FE">
      <w:pPr>
        <w:rPr>
          <w:rFonts w:ascii="Arial" w:hAnsi="Arial" w:cs="Arial"/>
        </w:rPr>
      </w:pPr>
    </w:p>
    <w:p w14:paraId="02FEE952" w14:textId="77777777" w:rsidR="0054543C" w:rsidRDefault="0054543C" w:rsidP="007850FE">
      <w:pPr>
        <w:rPr>
          <w:rFonts w:ascii="Arial" w:hAnsi="Arial" w:cs="Arial"/>
        </w:rPr>
      </w:pPr>
    </w:p>
    <w:p w14:paraId="08498EF0" w14:textId="77777777" w:rsidR="0054543C" w:rsidRDefault="0054543C" w:rsidP="007850FE">
      <w:pPr>
        <w:rPr>
          <w:rFonts w:ascii="Arial" w:hAnsi="Arial" w:cs="Arial"/>
        </w:rPr>
      </w:pPr>
    </w:p>
    <w:p w14:paraId="08FD3DBF" w14:textId="77777777" w:rsidR="0054543C" w:rsidRDefault="0054543C" w:rsidP="007850FE">
      <w:pPr>
        <w:rPr>
          <w:rFonts w:ascii="Arial" w:hAnsi="Arial" w:cs="Arial"/>
        </w:rPr>
      </w:pPr>
    </w:p>
    <w:p w14:paraId="76368777" w14:textId="77777777" w:rsidR="0054543C" w:rsidRDefault="0054543C" w:rsidP="007850FE">
      <w:pPr>
        <w:rPr>
          <w:rFonts w:ascii="Arial" w:hAnsi="Arial" w:cs="Arial"/>
          <w:b/>
          <w:u w:val="single"/>
        </w:rPr>
      </w:pPr>
    </w:p>
    <w:p w14:paraId="24F7CEEE" w14:textId="77777777" w:rsidR="009F291B" w:rsidRDefault="009F291B" w:rsidP="007850FE">
      <w:pPr>
        <w:rPr>
          <w:rFonts w:ascii="Arial" w:hAnsi="Arial" w:cs="Arial"/>
          <w:b/>
          <w:u w:val="single"/>
        </w:rPr>
      </w:pPr>
    </w:p>
    <w:p w14:paraId="51CA4638" w14:textId="77777777" w:rsidR="0052336B" w:rsidRPr="00881A51" w:rsidRDefault="007850FE" w:rsidP="007850FE">
      <w:pPr>
        <w:rPr>
          <w:rFonts w:ascii="Arial" w:hAnsi="Arial" w:cs="Arial"/>
          <w:b/>
          <w:u w:val="single"/>
        </w:rPr>
      </w:pPr>
      <w:r w:rsidRPr="00881A51">
        <w:rPr>
          <w:rFonts w:ascii="Arial" w:hAnsi="Arial" w:cs="Arial"/>
          <w:b/>
          <w:u w:val="single"/>
        </w:rPr>
        <w:t xml:space="preserve">Bioinformatic </w:t>
      </w:r>
      <w:r w:rsidR="0052336B" w:rsidRPr="00881A51">
        <w:rPr>
          <w:rFonts w:ascii="Arial" w:hAnsi="Arial" w:cs="Arial"/>
          <w:b/>
          <w:u w:val="single"/>
        </w:rPr>
        <w:t>Resources at UNMC Campus</w:t>
      </w:r>
      <w:r w:rsidRPr="00881A51">
        <w:rPr>
          <w:rFonts w:ascii="Arial" w:hAnsi="Arial" w:cs="Arial"/>
          <w:b/>
          <w:u w:val="single"/>
        </w:rPr>
        <w:t xml:space="preserve"> </w:t>
      </w:r>
    </w:p>
    <w:p w14:paraId="57F4B04D" w14:textId="77777777" w:rsidR="0052336B" w:rsidRDefault="0052336B" w:rsidP="007850FE">
      <w:pPr>
        <w:rPr>
          <w:rFonts w:ascii="Arial" w:hAnsi="Arial" w:cs="Arial"/>
        </w:rPr>
      </w:pPr>
    </w:p>
    <w:p w14:paraId="611C71A2" w14:textId="77777777" w:rsidR="007850FE" w:rsidRPr="00F53F65" w:rsidRDefault="007850FE" w:rsidP="007850FE">
      <w:pPr>
        <w:rPr>
          <w:rFonts w:ascii="Arial" w:hAnsi="Arial" w:cs="Arial"/>
        </w:rPr>
      </w:pPr>
      <w:r w:rsidRPr="00F53F65">
        <w:rPr>
          <w:rFonts w:ascii="Arial" w:hAnsi="Arial" w:cs="Arial"/>
        </w:rPr>
        <w:t>The Genomics Core interfaces extensively with the Bioinformatics and Systems Biology Core at UNMC. This is an important resource for assistance wi</w:t>
      </w:r>
      <w:r w:rsidR="001B4D29" w:rsidRPr="00F53F65">
        <w:rPr>
          <w:rFonts w:ascii="Arial" w:hAnsi="Arial" w:cs="Arial"/>
        </w:rPr>
        <w:t>th analysis as</w:t>
      </w:r>
      <w:r w:rsidRPr="00F53F65">
        <w:rPr>
          <w:rFonts w:ascii="Arial" w:hAnsi="Arial" w:cs="Arial"/>
        </w:rPr>
        <w:t xml:space="preserve"> PhD and MS level analysts </w:t>
      </w:r>
      <w:r w:rsidR="001B4D29" w:rsidRPr="00F53F65">
        <w:rPr>
          <w:rFonts w:ascii="Arial" w:hAnsi="Arial" w:cs="Arial"/>
        </w:rPr>
        <w:t xml:space="preserve">are </w:t>
      </w:r>
      <w:r w:rsidR="00593845">
        <w:rPr>
          <w:rFonts w:ascii="Arial" w:hAnsi="Arial" w:cs="Arial"/>
        </w:rPr>
        <w:t xml:space="preserve">available for consultation as well as fee for service applications. </w:t>
      </w:r>
      <w:r w:rsidR="00B02892" w:rsidRPr="00B02892">
        <w:rPr>
          <w:rFonts w:ascii="Arial" w:hAnsi="Arial" w:cs="Arial"/>
        </w:rPr>
        <w:t>https://www.unmc.edu/bsbc/</w:t>
      </w:r>
    </w:p>
    <w:p w14:paraId="1B4030C4" w14:textId="77777777" w:rsidR="007850FE" w:rsidRPr="00F53F65" w:rsidRDefault="007850FE" w:rsidP="007850FE">
      <w:pPr>
        <w:rPr>
          <w:rFonts w:ascii="Arial" w:hAnsi="Arial" w:cs="Arial"/>
        </w:rPr>
      </w:pPr>
    </w:p>
    <w:p w14:paraId="089B8BAD" w14:textId="77777777" w:rsidR="0052336B" w:rsidRPr="00881A51" w:rsidRDefault="007850FE" w:rsidP="007850FE">
      <w:pPr>
        <w:rPr>
          <w:rFonts w:ascii="Arial" w:hAnsi="Arial" w:cs="Arial"/>
          <w:b/>
          <w:u w:val="single"/>
        </w:rPr>
      </w:pPr>
      <w:r w:rsidRPr="00881A51">
        <w:rPr>
          <w:rFonts w:ascii="Arial" w:hAnsi="Arial" w:cs="Arial"/>
          <w:b/>
          <w:u w:val="single"/>
        </w:rPr>
        <w:t xml:space="preserve">Bioinformatic Resources Accessible at University of Nebraska at </w:t>
      </w:r>
      <w:r w:rsidR="0052336B" w:rsidRPr="00881A51">
        <w:rPr>
          <w:rFonts w:ascii="Arial" w:hAnsi="Arial" w:cs="Arial"/>
          <w:b/>
          <w:u w:val="single"/>
        </w:rPr>
        <w:t>Omaha (UNO)</w:t>
      </w:r>
    </w:p>
    <w:p w14:paraId="524A0F5D" w14:textId="77777777" w:rsidR="0052336B" w:rsidRDefault="0052336B" w:rsidP="007850FE">
      <w:pPr>
        <w:rPr>
          <w:rFonts w:ascii="Arial" w:hAnsi="Arial" w:cs="Arial"/>
        </w:rPr>
      </w:pPr>
    </w:p>
    <w:p w14:paraId="7E3C405E" w14:textId="77777777" w:rsidR="007850FE" w:rsidRPr="00F53F65" w:rsidRDefault="007850FE" w:rsidP="007850FE">
      <w:pPr>
        <w:rPr>
          <w:rFonts w:ascii="Arial" w:hAnsi="Arial" w:cs="Arial"/>
        </w:rPr>
      </w:pPr>
      <w:r w:rsidRPr="00F53F65">
        <w:rPr>
          <w:rFonts w:ascii="Arial" w:hAnsi="Arial" w:cs="Arial"/>
        </w:rPr>
        <w:t xml:space="preserve">The University of Nebraska at Omaha (UNO) is located within three miles of UNMC. </w:t>
      </w:r>
      <w:r w:rsidR="00340BA9">
        <w:rPr>
          <w:rFonts w:ascii="Arial" w:hAnsi="Arial" w:cs="Arial"/>
        </w:rPr>
        <w:t>R</w:t>
      </w:r>
      <w:r w:rsidRPr="00F53F65">
        <w:rPr>
          <w:rFonts w:ascii="Arial" w:hAnsi="Arial" w:cs="Arial"/>
        </w:rPr>
        <w:t xml:space="preserve">esearchers are encouraged to utilize resources at UNO for assistance with NGS data analysis and interpretation as needed. In particular, the Holland Computing Center at UNO allows researchers within the UN network to utilize the supercomputing resource. This resource allows the NGS Core bioinformatician to run computational tasks in a massively parallel fashion, thus providing investigators with analysis in a very timely manner. </w:t>
      </w:r>
    </w:p>
    <w:p w14:paraId="687E5154" w14:textId="77777777" w:rsidR="007850FE" w:rsidRPr="00F53F65" w:rsidRDefault="007850FE" w:rsidP="007850FE">
      <w:pPr>
        <w:rPr>
          <w:rFonts w:ascii="Arial" w:hAnsi="Arial" w:cs="Arial"/>
        </w:rPr>
      </w:pPr>
    </w:p>
    <w:p w14:paraId="5102F508" w14:textId="77777777" w:rsidR="0052336B" w:rsidRPr="00881A51" w:rsidRDefault="0052336B" w:rsidP="007850FE">
      <w:pPr>
        <w:rPr>
          <w:rFonts w:ascii="Arial" w:hAnsi="Arial" w:cs="Arial"/>
          <w:b/>
          <w:u w:val="single"/>
        </w:rPr>
      </w:pPr>
      <w:r w:rsidRPr="00881A51">
        <w:rPr>
          <w:rFonts w:ascii="Arial" w:hAnsi="Arial" w:cs="Arial"/>
          <w:b/>
          <w:u w:val="single"/>
        </w:rPr>
        <w:t>General Resources</w:t>
      </w:r>
      <w:r w:rsidR="007850FE" w:rsidRPr="00881A51">
        <w:rPr>
          <w:rFonts w:ascii="Arial" w:hAnsi="Arial" w:cs="Arial"/>
          <w:b/>
          <w:u w:val="single"/>
        </w:rPr>
        <w:t xml:space="preserve"> </w:t>
      </w:r>
    </w:p>
    <w:p w14:paraId="797F14DC" w14:textId="77777777" w:rsidR="0052336B" w:rsidRDefault="0052336B" w:rsidP="007850FE">
      <w:pPr>
        <w:rPr>
          <w:rFonts w:ascii="Arial" w:hAnsi="Arial" w:cs="Arial"/>
        </w:rPr>
      </w:pPr>
    </w:p>
    <w:p w14:paraId="1B503DC6" w14:textId="77777777" w:rsidR="00B22C46" w:rsidRDefault="007850FE" w:rsidP="007850FE">
      <w:pPr>
        <w:rPr>
          <w:rFonts w:ascii="Arial" w:hAnsi="Arial" w:cs="Arial"/>
        </w:rPr>
      </w:pPr>
      <w:r w:rsidRPr="00F53F65">
        <w:rPr>
          <w:rFonts w:ascii="Arial" w:hAnsi="Arial" w:cs="Arial"/>
        </w:rPr>
        <w:t xml:space="preserve">The Genomics Core laboratories are located in rooms 1010, 1012, </w:t>
      </w:r>
      <w:r w:rsidR="00AB224B">
        <w:rPr>
          <w:rFonts w:ascii="Arial" w:hAnsi="Arial" w:cs="Arial"/>
        </w:rPr>
        <w:t>1015,</w:t>
      </w:r>
      <w:r w:rsidR="00A143A3">
        <w:rPr>
          <w:rFonts w:ascii="Arial" w:hAnsi="Arial" w:cs="Arial"/>
        </w:rPr>
        <w:t xml:space="preserve"> 1017,</w:t>
      </w:r>
      <w:r w:rsidR="00AB224B">
        <w:rPr>
          <w:rFonts w:ascii="Arial" w:hAnsi="Arial" w:cs="Arial"/>
        </w:rPr>
        <w:t xml:space="preserve"> </w:t>
      </w:r>
      <w:r w:rsidRPr="00F53F65">
        <w:rPr>
          <w:rFonts w:ascii="Arial" w:hAnsi="Arial" w:cs="Arial"/>
        </w:rPr>
        <w:t>and 1021, comprising approximately 2</w:t>
      </w:r>
      <w:r w:rsidR="007946FF">
        <w:rPr>
          <w:rFonts w:ascii="Arial" w:hAnsi="Arial" w:cs="Arial"/>
        </w:rPr>
        <w:t>2</w:t>
      </w:r>
      <w:r w:rsidRPr="00F53F65">
        <w:rPr>
          <w:rFonts w:ascii="Arial" w:hAnsi="Arial" w:cs="Arial"/>
        </w:rPr>
        <w:t xml:space="preserve">00 sq ft, located on the first floor of the Durham Research Center (DRC) II building at UNMC. These laboratories contain all the necessary instruments and expertise for an advanced research laboratory, such as a fume hood, gas and water supplies, compressed air, vacuum, benches, </w:t>
      </w:r>
      <w:r w:rsidR="003041F8" w:rsidRPr="00F53F65">
        <w:rPr>
          <w:rFonts w:ascii="Arial" w:hAnsi="Arial" w:cs="Arial"/>
        </w:rPr>
        <w:t xml:space="preserve">microcentrifuges, PH meters, </w:t>
      </w:r>
      <w:r w:rsidRPr="00F53F65">
        <w:rPr>
          <w:rFonts w:ascii="Arial" w:hAnsi="Arial" w:cs="Arial"/>
        </w:rPr>
        <w:t>etc.</w:t>
      </w:r>
    </w:p>
    <w:p w14:paraId="705EA686" w14:textId="77777777" w:rsidR="00BB504B" w:rsidRPr="00BB504B" w:rsidRDefault="00BB504B" w:rsidP="00BB504B">
      <w:pPr>
        <w:rPr>
          <w:rFonts w:ascii="Arial" w:hAnsi="Arial" w:cs="Arial"/>
        </w:rPr>
      </w:pPr>
    </w:p>
    <w:sectPr w:rsidR="00BB504B" w:rsidRPr="00BB504B" w:rsidSect="00F53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A04F1"/>
    <w:multiLevelType w:val="multilevel"/>
    <w:tmpl w:val="8D5680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1E"/>
    <w:rsid w:val="00011020"/>
    <w:rsid w:val="00091BE9"/>
    <w:rsid w:val="0009422D"/>
    <w:rsid w:val="000A450B"/>
    <w:rsid w:val="000C5E3D"/>
    <w:rsid w:val="000C69B1"/>
    <w:rsid w:val="000D1728"/>
    <w:rsid w:val="00116D04"/>
    <w:rsid w:val="001336A0"/>
    <w:rsid w:val="00193F2B"/>
    <w:rsid w:val="001A2E84"/>
    <w:rsid w:val="001B0C2A"/>
    <w:rsid w:val="001B4C4A"/>
    <w:rsid w:val="001B4D29"/>
    <w:rsid w:val="001B544F"/>
    <w:rsid w:val="001D40E1"/>
    <w:rsid w:val="001F10BB"/>
    <w:rsid w:val="00252F9A"/>
    <w:rsid w:val="002652EC"/>
    <w:rsid w:val="00272A84"/>
    <w:rsid w:val="002B232E"/>
    <w:rsid w:val="002F2477"/>
    <w:rsid w:val="003041F8"/>
    <w:rsid w:val="00340BA9"/>
    <w:rsid w:val="003616E6"/>
    <w:rsid w:val="0037740D"/>
    <w:rsid w:val="004039D4"/>
    <w:rsid w:val="0041717D"/>
    <w:rsid w:val="004305DC"/>
    <w:rsid w:val="00457F33"/>
    <w:rsid w:val="004F0D22"/>
    <w:rsid w:val="00511776"/>
    <w:rsid w:val="00520390"/>
    <w:rsid w:val="0052336B"/>
    <w:rsid w:val="0054543C"/>
    <w:rsid w:val="005455C9"/>
    <w:rsid w:val="00560F05"/>
    <w:rsid w:val="005841E4"/>
    <w:rsid w:val="00593845"/>
    <w:rsid w:val="005C0F08"/>
    <w:rsid w:val="005C764C"/>
    <w:rsid w:val="006065D8"/>
    <w:rsid w:val="00616BB8"/>
    <w:rsid w:val="00643A23"/>
    <w:rsid w:val="00652914"/>
    <w:rsid w:val="006549E0"/>
    <w:rsid w:val="0066243E"/>
    <w:rsid w:val="0066621E"/>
    <w:rsid w:val="006D4199"/>
    <w:rsid w:val="006D68B7"/>
    <w:rsid w:val="00711723"/>
    <w:rsid w:val="00715381"/>
    <w:rsid w:val="00754A07"/>
    <w:rsid w:val="007850FE"/>
    <w:rsid w:val="007946FF"/>
    <w:rsid w:val="007B582F"/>
    <w:rsid w:val="007F1DB6"/>
    <w:rsid w:val="008136CA"/>
    <w:rsid w:val="008325DD"/>
    <w:rsid w:val="00875C5A"/>
    <w:rsid w:val="00881A51"/>
    <w:rsid w:val="008E524A"/>
    <w:rsid w:val="00925538"/>
    <w:rsid w:val="00934397"/>
    <w:rsid w:val="009A3905"/>
    <w:rsid w:val="009F291B"/>
    <w:rsid w:val="00A01CC8"/>
    <w:rsid w:val="00A143A3"/>
    <w:rsid w:val="00A17104"/>
    <w:rsid w:val="00AA3BD5"/>
    <w:rsid w:val="00AB224B"/>
    <w:rsid w:val="00AC0086"/>
    <w:rsid w:val="00AC4ED1"/>
    <w:rsid w:val="00AD0671"/>
    <w:rsid w:val="00AF0B81"/>
    <w:rsid w:val="00AF4A5F"/>
    <w:rsid w:val="00AF6E56"/>
    <w:rsid w:val="00B02892"/>
    <w:rsid w:val="00B22C46"/>
    <w:rsid w:val="00B3611A"/>
    <w:rsid w:val="00BB504B"/>
    <w:rsid w:val="00BB79DB"/>
    <w:rsid w:val="00BD2BA3"/>
    <w:rsid w:val="00C16000"/>
    <w:rsid w:val="00C230C3"/>
    <w:rsid w:val="00C71429"/>
    <w:rsid w:val="00C85CBA"/>
    <w:rsid w:val="00CB4FF5"/>
    <w:rsid w:val="00CD662E"/>
    <w:rsid w:val="00D142EE"/>
    <w:rsid w:val="00D424B0"/>
    <w:rsid w:val="00DC56A6"/>
    <w:rsid w:val="00DD1FE1"/>
    <w:rsid w:val="00E2155A"/>
    <w:rsid w:val="00E9267C"/>
    <w:rsid w:val="00EA559C"/>
    <w:rsid w:val="00EB4EA7"/>
    <w:rsid w:val="00EC1185"/>
    <w:rsid w:val="00F21505"/>
    <w:rsid w:val="00F32A6C"/>
    <w:rsid w:val="00F53F65"/>
    <w:rsid w:val="00F72D0D"/>
    <w:rsid w:val="00FB3F11"/>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4F7A"/>
  <w15:docId w15:val="{65EE7DE5-8E96-4305-B3BE-0ABA24A4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0xgenom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Linda Wilkie</cp:lastModifiedBy>
  <cp:revision>2</cp:revision>
  <dcterms:created xsi:type="dcterms:W3CDTF">2020-10-21T21:37:00Z</dcterms:created>
  <dcterms:modified xsi:type="dcterms:W3CDTF">2020-10-21T21:37:00Z</dcterms:modified>
</cp:coreProperties>
</file>